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05" w:rsidRPr="00F07F05" w:rsidRDefault="00F07F05" w:rsidP="00F07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Как увеличить </w:t>
      </w:r>
      <w:r w:rsidRPr="00F07F05">
        <w:rPr>
          <w:rFonts w:ascii="Times New Roman" w:hAnsi="Times New Roman"/>
          <w:b/>
          <w:color w:val="000000"/>
          <w:sz w:val="28"/>
          <w:szCs w:val="28"/>
          <w:lang w:val="ru-RU"/>
        </w:rPr>
        <w:t>эффективност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F07F0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запоминания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при</w:t>
      </w:r>
      <w:r w:rsidRPr="00F07F0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подготовк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F07F0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 ЕНТ</w:t>
      </w:r>
    </w:p>
    <w:p w:rsidR="00F07F05" w:rsidRPr="006169AA" w:rsidRDefault="00F07F05" w:rsidP="00F07F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7F05" w:rsidRPr="006169AA" w:rsidRDefault="00F07F05" w:rsidP="00F07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9AA">
        <w:rPr>
          <w:rFonts w:ascii="Times New Roman" w:hAnsi="Times New Roman"/>
          <w:color w:val="000000"/>
          <w:sz w:val="28"/>
          <w:szCs w:val="28"/>
        </w:rPr>
        <w:t xml:space="preserve">Процедура Единого Национального тестирования предъявляет  к ученику 11 класса особые требования. Как наличие предметных знаний, так и личностной, психологической готовности к его выполнению. ЕНТ отличается от проводимых ранее экзаменов не только самой процедурой тестирования, но и тем, что предусматривает совмещение итоговой государственной аттестации выпускников и приемных экзаменов в средние профессиональные и высшие организации образования. Результаты ЕНТ признаются организациями среднего общего образования в качестве результатов итоговой государственной аттестации, а колледжами, вузами в качестве результатов приемных экзаменов. </w:t>
      </w:r>
    </w:p>
    <w:p w:rsidR="00F07F05" w:rsidRPr="006169AA" w:rsidRDefault="00F07F05" w:rsidP="00F07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9AA">
        <w:rPr>
          <w:rFonts w:ascii="Times New Roman" w:hAnsi="Times New Roman"/>
          <w:color w:val="000000"/>
          <w:sz w:val="28"/>
          <w:szCs w:val="28"/>
        </w:rPr>
        <w:t xml:space="preserve">Психологические исследования, проведенные в данной области,  показали, что старшеклассник в этот период сталкивается с определенными трудностями. </w:t>
      </w:r>
      <w:proofErr w:type="gramStart"/>
      <w:r w:rsidRPr="006169AA">
        <w:rPr>
          <w:rFonts w:ascii="Times New Roman" w:hAnsi="Times New Roman"/>
          <w:color w:val="000000"/>
          <w:sz w:val="28"/>
          <w:szCs w:val="28"/>
        </w:rPr>
        <w:t xml:space="preserve">С одной стороны ЕНТ  призвано  освободить выпускников от двойного  экзаменационного стресса, с другой – вызывает высокое  напряжение, так как ошибки, допущенные в ходе ЕНТ, приведут к серьезным последствиям в судьбе учащегося. </w:t>
      </w:r>
      <w:proofErr w:type="gramEnd"/>
      <w:r w:rsidRPr="006169A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6169AA">
        <w:rPr>
          <w:rFonts w:ascii="Times New Roman" w:hAnsi="Times New Roman"/>
          <w:color w:val="000000"/>
          <w:sz w:val="28"/>
          <w:szCs w:val="28"/>
        </w:rPr>
        <w:t>Таевский</w:t>
      </w:r>
      <w:proofErr w:type="spellEnd"/>
      <w:r w:rsidRPr="006169AA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6169AA">
        <w:rPr>
          <w:rFonts w:ascii="Times New Roman" w:hAnsi="Times New Roman"/>
          <w:color w:val="000000"/>
          <w:sz w:val="28"/>
          <w:szCs w:val="28"/>
        </w:rPr>
        <w:t>Таевский</w:t>
      </w:r>
      <w:proofErr w:type="spellEnd"/>
      <w:r w:rsidRPr="006169AA">
        <w:rPr>
          <w:rFonts w:ascii="Times New Roman" w:hAnsi="Times New Roman"/>
          <w:color w:val="000000"/>
          <w:sz w:val="28"/>
          <w:szCs w:val="28"/>
        </w:rPr>
        <w:t xml:space="preserve"> отмечают, что гораздо сильнее психологическое воздействие Единого экзамена (аналог ЕНТ в России) сказалось на учебной мотивации школьников, ценностная ориентация на источники знаний с учебников и энциклопедий переместилась на сборники тестов. </w:t>
      </w:r>
    </w:p>
    <w:p w:rsidR="00F07F05" w:rsidRPr="006169AA" w:rsidRDefault="00F07F05" w:rsidP="00F07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9AA">
        <w:rPr>
          <w:rFonts w:ascii="Times New Roman" w:hAnsi="Times New Roman"/>
          <w:color w:val="000000"/>
          <w:sz w:val="28"/>
          <w:szCs w:val="28"/>
        </w:rPr>
        <w:t>М.Ю. Чибисова выделяет структурные компоненты готовности выпускника  к сдаче экзамена: познавательный, личностный и процессуальный. Познавательный компонент включает в себя не только знания, но и в большей степени сформированность учебной деятельности, навыки самоорганизации. Личностный компонент характеризуется  наличием у выпускника личностно-смысловой позиции, позволяющей осознанно выстроить стратегию деятельности на экзамене. Процессуальный компонент включает в себя знакомство с процедурой проведения экзамена, навыки работы с тестами, владение способами снижения тревоги, управления своим эмоциональным состоянием   (саморегуляция, релаксация) [</w:t>
      </w:r>
      <w:r w:rsidRPr="006169AA">
        <w:rPr>
          <w:rFonts w:ascii="Times New Roman" w:hAnsi="Times New Roman"/>
          <w:sz w:val="28"/>
          <w:szCs w:val="28"/>
        </w:rPr>
        <w:t>3</w:t>
      </w:r>
      <w:r w:rsidRPr="006169AA">
        <w:rPr>
          <w:rFonts w:ascii="Times New Roman" w:hAnsi="Times New Roman"/>
          <w:color w:val="000000"/>
          <w:sz w:val="28"/>
          <w:szCs w:val="28"/>
        </w:rPr>
        <w:t xml:space="preserve">]. Мы считаем, что изучение, использование приемов осмысленного запоминания позволит учащимся не только систематизировать знания за весь период школьного обучения, но и организовать свою учебную деятельность, приобрести навыки самоорганизации, то есть сформировать познавательный компонент готовности к ЕНТ. </w:t>
      </w:r>
    </w:p>
    <w:p w:rsidR="00F07F05" w:rsidRPr="00F07F05" w:rsidRDefault="00F07F05" w:rsidP="00F07F0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07F05">
        <w:rPr>
          <w:b/>
          <w:color w:val="000000"/>
          <w:sz w:val="28"/>
          <w:szCs w:val="28"/>
        </w:rPr>
        <w:t>Можно выделить следующие способы и правила, помогающие при запоминании:</w:t>
      </w:r>
    </w:p>
    <w:p w:rsidR="00F07F05" w:rsidRPr="00F07F05" w:rsidRDefault="00F07F05" w:rsidP="00F07F0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F07F05">
        <w:rPr>
          <w:b/>
          <w:color w:val="000000"/>
          <w:sz w:val="28"/>
          <w:szCs w:val="28"/>
        </w:rPr>
        <w:t xml:space="preserve">Чтобы запоминание было эффективно, должна быть поставлена цель. </w:t>
      </w:r>
    </w:p>
    <w:p w:rsidR="00F07F05" w:rsidRPr="006169AA" w:rsidRDefault="00F07F05" w:rsidP="00F07F05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69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Запоминая какой-либо материал, важно определить,  для чего его нужно знать, выделить мотив его запоминания. Так как работа с материалом проходит в период подготовке к ЕНТ, нужно четко осознавать какая информация </w:t>
      </w:r>
      <w:r w:rsidRPr="006169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пригодится на экзамене, а какая нет. Мы думаем, что такое понимание будет способствовать четкой дифференциации информации. </w:t>
      </w:r>
    </w:p>
    <w:p w:rsidR="00F07F05" w:rsidRPr="00F07F05" w:rsidRDefault="00F07F05" w:rsidP="00F07F05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Управление вниманием.</w:t>
      </w:r>
    </w:p>
    <w:p w:rsidR="00F07F05" w:rsidRPr="006169AA" w:rsidRDefault="00F07F05" w:rsidP="00F07F05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69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Для улучшения памяти, прежде всего, необходимо научиться контролировать внимание на нужной информации и выделять из нее только существенные сведения. Внимание – есть сосредоточенность психики на определенные источники информации: как внешние, так и внутренние. Внимание человека устроено так, что оно легко привлекается яркими признаками предметов, звуками и т.д. Поэтому сфокусировать внимание на необходимую информацию представляет трудность. Необходимо приложить усилия на концентрацию внимания. Емкость кратковременной памяти ограничена, поэтому в запоминаемой информации нужно выделить лишь значимые сведения, внимание должно работать подобно фильтру, который позволяет проникать в краткосрочную память только существенные данные и блокирует ее от перегрузки второстепенными деталями из мира информации.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</w:t>
      </w:r>
      <w:r w:rsidRPr="00F07F0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Структурирование информации.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Способность и прочность запоминания нового материала зависит от того, насколько мы умеем быстро и качественно подготовить его для хранения в долговременной памяти. Приемы </w:t>
      </w:r>
      <w:proofErr w:type="spell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структуирования</w:t>
      </w:r>
      <w:proofErr w:type="spell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информации включают в себя: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а)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Смысловое расчленение.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Запомнить большой по объему материал очень трудно, т.к. объем кратковременной памяти очень маленький. Обычно любой учебный материал несет несколько главных мыслей и </w:t>
      </w:r>
      <w:proofErr w:type="spell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микротем</w:t>
      </w:r>
      <w:proofErr w:type="spell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Поэтому при запоминании необходимо выделить основные </w:t>
      </w:r>
      <w:proofErr w:type="spell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микротемы</w:t>
      </w:r>
      <w:proofErr w:type="spell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согласно им, расчленить материал на части.</w:t>
      </w:r>
      <w:proofErr w:type="gram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Далее усваивать материал по частям. Такое расчленение удобно проводить с помощью составления «планов для себя» или блок-схем, в которых отражаются основные мысли и связи между ними. Структурирование материала облегчается при опоре на внешние признаки: заголовки, подчеркнутые или выделенные ключевые предложения, начало новых мыслей с красной строки.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б)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Выделение смысловых опорных пунктов.</w:t>
      </w:r>
    </w:p>
    <w:p w:rsidR="00F07F05" w:rsidRPr="006169AA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Смысловые опорные пункты представляют собой пункты (элементы) составляемых «планов для себя» или блок-схем. </w:t>
      </w:r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смысловых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опорных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пунктов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выступать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заголовки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тезисы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придуманные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разделов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схематические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рисунки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цифровые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7F05" w:rsidRPr="006169AA" w:rsidRDefault="00F07F05" w:rsidP="00F07F0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незнакомые</w:t>
      </w:r>
      <w:proofErr w:type="spellEnd"/>
      <w:proofErr w:type="gram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термины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</w:t>
      </w:r>
      <w:proofErr w:type="spellEnd"/>
      <w:r w:rsidRPr="00616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Число смысловых опорных пунктов не должно превышать объема кратковременной памяти – 7 ± 2 единицы. Лучше если их будет 5–7.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в)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Использование наглядных образов.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Продуктивность запоминания можно резко увеличить, если отразить смысл учебного материала и выделенные в нем смысловые опорные пункты с помощью зрительных образов в виде рисунков, схем и т.д. Такие образы характеризуются исключительно большой плотностью информации. Каждый из нас способен разработать собственные опорные сигналы, выражающие «личное видение»  учебного материала. Причем собственная </w:t>
      </w:r>
      <w:proofErr w:type="gram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наглядность</w:t>
      </w:r>
      <w:proofErr w:type="gram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иногда более благотворна для запоминания, чем рисунки и схемы, предлагаемые учебником или учителем.</w:t>
      </w: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 [ </w:t>
      </w:r>
    </w:p>
    <w:p w:rsidR="00F07F05" w:rsidRPr="00F07F05" w:rsidRDefault="00F07F05" w:rsidP="00F07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Тони </w:t>
      </w:r>
      <w:proofErr w:type="spellStart"/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>Бьюзен</w:t>
      </w:r>
      <w:proofErr w:type="spellEnd"/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структурирования информации и более легкого запоминания предлагает использовать мозговые карты. Составление такой карты включает такие аспекты работы мозга как воображение, ассоциативность, преувеличение, преуменьшение, абсурдность, юмор, цвет, ритм, чувства и ощущения. Таким образом, задействовав при запоминании оба полушария головного мозга.  В данной системе конспект, который пишется на чистой белой бумаге, составляется  на основе ключевого образа для запоминания, воплощающего в себе главную тему. От этого центрального образа отходит множество соединенных линий, над которыми написаны или нарисованы ключевые понятия для составления образа или просто рисунки, касающиеся основных </w:t>
      </w:r>
      <w:proofErr w:type="spellStart"/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>подтем</w:t>
      </w:r>
      <w:proofErr w:type="spellEnd"/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конспектируемого материала. Эти линии в свою очередь соединены с другими, на которых расположены ключевые слова для построения образа или сами ключевые образы. Таким образом, выстраивается многомерная, ассоциативная и образная мозговая карта (</w:t>
      </w:r>
      <w:r w:rsidRPr="006169AA">
        <w:rPr>
          <w:rFonts w:ascii="Times New Roman" w:hAnsi="Times New Roman"/>
          <w:color w:val="000000"/>
          <w:sz w:val="28"/>
          <w:szCs w:val="28"/>
        </w:rPr>
        <w:t>Mind</w:t>
      </w: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169AA">
        <w:rPr>
          <w:rFonts w:ascii="Times New Roman" w:hAnsi="Times New Roman"/>
          <w:color w:val="000000"/>
          <w:sz w:val="28"/>
          <w:szCs w:val="28"/>
        </w:rPr>
        <w:t>Map</w:t>
      </w: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) всего материала.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г)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Соотнесение с уже известными знаниями. 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Важным условием большой эффективности запоминания является соотношение запоминаемых сведений с данными, которые уже находятся в памяти. То есть объяснить,  выразить неизвестное </w:t>
      </w:r>
      <w:proofErr w:type="gram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через</w:t>
      </w:r>
      <w:proofErr w:type="gram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известное. То, что необходимо прочно запомнить, следует рассматривать с разных сторон, привлекая для интерпретации новые сведения, максимальное количество уже имеющиеся в памяти понятий и образов.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4.Рациональное повторение.</w:t>
      </w:r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07F05" w:rsidRPr="006169AA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Если нам важно эффективно удержать информацию на несколько дней,  то повторять  его необходимо через 15–20 мин. после изучения материала, через 8–9 часов, на второй день, на 4-й день, на 7-й день.</w:t>
      </w: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169AA">
        <w:rPr>
          <w:rFonts w:ascii="Times New Roman" w:hAnsi="Times New Roman"/>
          <w:color w:val="000000"/>
          <w:sz w:val="28"/>
          <w:szCs w:val="28"/>
        </w:rPr>
        <w:t>[</w:t>
      </w:r>
      <w:r w:rsidRPr="00616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169AA">
        <w:rPr>
          <w:rFonts w:ascii="Times New Roman" w:hAnsi="Times New Roman"/>
          <w:color w:val="000000"/>
          <w:sz w:val="28"/>
          <w:szCs w:val="28"/>
        </w:rPr>
        <w:t>]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</w:t>
      </w:r>
      <w:proofErr w:type="spellEnd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семантических</w:t>
      </w:r>
      <w:proofErr w:type="spellEnd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вставок</w:t>
      </w:r>
      <w:proofErr w:type="spellEnd"/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Когда информация плохо логически организована, большинство людей прибегают к механическому заучиванию. Это и долго и утомительно. Чтобы </w:t>
      </w:r>
      <w:proofErr w:type="gramStart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облегчить ввод в память мало</w:t>
      </w:r>
      <w:proofErr w:type="gramEnd"/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связанных сведений и их последующее воспроизведение, используется построение словесных мостов. Создание слов и целых предложений из начальных букв запоминаемого материала является </w:t>
      </w: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хорошим средством вспоминания отсутствующих связей в его структуре. Об эффективности семантических связок свидетельствует факт, что мы все отлично помним расположение цветов в спектре солнечного света с помощью выражения: «Каждый охотник желает знать, где сидит фазан».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7F0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6. Целенаправленное воображение.</w:t>
      </w:r>
      <w:r w:rsidRPr="00F07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F07F05" w:rsidRPr="00F07F05" w:rsidRDefault="00F07F05" w:rsidP="00F07F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F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Запечатление информации в ярких и живых зрительных картинах – еще одно направление повышения прочности памяти. Здесь идет речь об образах максимально приближенных к естественному восприятию. Воображение – творческий психологический процесс, продукты которого могут выходить далеко за пределы реальности. Именно эта черта и обеспечивает его большую запоминаемую силу. Воображение можно тренировать.</w:t>
      </w:r>
    </w:p>
    <w:p w:rsidR="00F07F05" w:rsidRPr="00F07F05" w:rsidRDefault="00F07F05" w:rsidP="00F07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F05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же нужно отметить, что положительные эмоции, как правило, способствуют  припоминанию,  а отрицательные препятствуют.  Поэтому при заучивании материала, необходимо создать соответствующий эмоциональный настрой. Заучивание с использованием большего   числа       органов чувств,  позволяют запечатлеть в сознании нужный  материал лучше.  Чем больше объем информации, тем  больше  потребуется  повторений           для запоминания. Объемный материал запоминается легче,  если  его          разбить на части. </w:t>
      </w:r>
    </w:p>
    <w:p w:rsidR="00F07F05" w:rsidRPr="006169AA" w:rsidRDefault="00F07F05" w:rsidP="00F07F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процесс запоминания должен быть осмысленным. </w:t>
      </w:r>
      <w:r w:rsidRPr="006169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Память надо развивать, но делать это нужно с пониманием, используя определенные приемы и методы. </w:t>
      </w:r>
    </w:p>
    <w:p w:rsidR="00F07F05" w:rsidRPr="006169AA" w:rsidRDefault="00F07F05" w:rsidP="00F07F0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F16" w:rsidRPr="00F07F05" w:rsidRDefault="00151F16">
      <w:pPr>
        <w:rPr>
          <w:lang w:val="ru-RU"/>
        </w:rPr>
      </w:pPr>
    </w:p>
    <w:sectPr w:rsidR="00151F16" w:rsidRPr="00F07F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DE7"/>
    <w:multiLevelType w:val="hybridMultilevel"/>
    <w:tmpl w:val="9AC4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F5B0D"/>
    <w:multiLevelType w:val="multilevel"/>
    <w:tmpl w:val="7268767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A654FCD"/>
    <w:multiLevelType w:val="multilevel"/>
    <w:tmpl w:val="58204C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F05"/>
    <w:rsid w:val="00151F16"/>
    <w:rsid w:val="00F0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07F05"/>
  </w:style>
  <w:style w:type="paragraph" w:styleId="a4">
    <w:name w:val="List Paragraph"/>
    <w:basedOn w:val="a"/>
    <w:uiPriority w:val="34"/>
    <w:qFormat/>
    <w:rsid w:val="00F07F0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0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F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Kab_319</dc:creator>
  <cp:keywords/>
  <dc:description/>
  <cp:lastModifiedBy>Kab_319</cp:lastModifiedBy>
  <cp:revision>2</cp:revision>
  <dcterms:created xsi:type="dcterms:W3CDTF">2011-12-22T06:29:00Z</dcterms:created>
  <dcterms:modified xsi:type="dcterms:W3CDTF">2011-12-22T06:29:00Z</dcterms:modified>
</cp:coreProperties>
</file>