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 w:line="240" w:before="0"/>
        <w:ind w:left="5664" w:firstLine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Утвержден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5664" w:firstLine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постановлением акимата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5664" w:firstLine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города Павлодара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5664" w:firstLine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от «___»__________2013 года №_____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Регламент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электронной государственной услуги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«Выдача справок по опеке и попечительству»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1. Общие положения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2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left" w:pos="993"/>
        </w:tabs>
        <w:spacing w:lineRule="auto" w:after="0" w:line="240" w:before="0"/>
        <w:ind w:left="1080" w:firstLine="709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Электронная государственная услуга «Выдача справок по опеке и попечительству» (далее – электронная государственная услуга) оказывается 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государственным учреждением «Отдел образования города Павлодара»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 (далее – услугодатель) на безальтернативной основе через 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Центры обслуживания населения (далее - Центр), а также через веб-портал «электронного правительства» </w:t>
      </w:r>
      <w:hyperlink r:id="rId5">
        <w:r w:rsidRPr="00000000" w:rsidR="00000000" w:rsidDel="00000000">
          <w:rPr>
            <w:rFonts w:cs="Times New Roman" w:hAnsi="Times New Roman" w:eastAsia="Times New Roman" w:ascii="Times New Roman"/>
            <w:color w:val="0000ff"/>
            <w:sz w:val="28"/>
            <w:u w:val="single"/>
            <w:vertAlign w:val="baseline"/>
            <w:rtl w:val="0"/>
          </w:rPr>
          <w:t xml:space="preserve">www.egov.kz</w:t>
        </w:r>
      </w:hyperlink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left" w:pos="993"/>
        </w:tabs>
        <w:spacing w:lineRule="auto" w:after="0" w:line="240" w:before="0"/>
        <w:ind w:left="1080" w:firstLine="709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Электронная государственная услуга оказывается на основании Стандарта государственной услуги «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Выдача справок по опеке и попечительству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», утвержденного постановлением Правительства Республики Казахстан от 31 августа 2012 года № 1119 (далее – Стандарт).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left" w:pos="993"/>
        </w:tabs>
        <w:spacing w:lineRule="auto" w:after="0" w:line="240" w:before="0"/>
        <w:ind w:left="1080" w:firstLine="72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Степень автоматизации электронной государственной услуги: частично автоматизированная.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left" w:pos="993"/>
        </w:tabs>
        <w:spacing w:lineRule="auto" w:after="0" w:line="240" w:before="0"/>
        <w:ind w:left="1080" w:firstLine="72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Вид оказания электронной государственной услуги: транзакционная.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left" w:pos="993"/>
        </w:tabs>
        <w:spacing w:lineRule="auto" w:after="0" w:line="240" w:before="0"/>
        <w:ind w:left="1080" w:firstLine="72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Понятия и сокращения, используемые в настоящем регламенте электронной государственной услуги «Выдача справок по опеке и попечительству» (далее – Регламент):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1) АРМ – автоматизированное рабочее место;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2)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8"/>
        <w:jc w:val="both"/>
      </w:pPr>
      <w:bookmarkStart w:id="0" w:colFirst="0" w:name="h.gjdgxs" w:colLast="0"/>
      <w:bookmarkEnd w:id="0"/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3) 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единая нотариальная информационная система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 -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 (далее - ЕНИС);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8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u w:val="none"/>
          <w:vertAlign w:val="baseline"/>
          <w:rtl w:val="0"/>
        </w:rPr>
        <w:t xml:space="preserve">4) 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5) ГБД ФЛ – государственная база данных «Физические лица»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u w:val="none"/>
          <w:vertAlign w:val="baseline"/>
          <w:rtl w:val="0"/>
        </w:rPr>
        <w:t xml:space="preserve">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6)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7)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8) информационная система центров обслуживания населения Республики Казахстан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ЦОН);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9) электронный документ – документ, в котором информация представлена в электронно–цифровой форме и удостоверена посредством ЭЦП;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10)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11)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– ПЭП);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12) региональный шлюз «электронного правительства» 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 – 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подсистема шлюза «электронного правительства», предназначенная для интеграции информационных систем «электронного акимата» в рамках реализации электронных услуг (далее - РШЭП);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13)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14)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2. Порядок деятельности услугодателя по оказанию электронной государственной услуги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both"/>
      </w:pPr>
      <w:bookmarkStart w:id="1" w:colFirst="0" w:name="h.30j0zll" w:colLast="0"/>
      <w:bookmarkEnd w:id="1"/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6. Пошаговые действия и решения через ПЭП (диаграмма № 1 функционального взаимодействия) при оказании электронной государственной услуги приведены в 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приложении 2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 к настоящему Регламенту: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both"/>
      </w:pPr>
      <w:bookmarkStart w:id="2" w:colFirst="0" w:name="h.1fob9te" w:colLast="0"/>
      <w:bookmarkEnd w:id="2"/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1) получатель осуществляет регистрацию на ПЭП с помощью ИИН и пароля (осуществляется для незарегистрированных получателей на ПЭП);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2) процесс 1 – ввод получателем ИИН и пароля (процесс авторизации) на ПЭП для получения электронной государственной услуги;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3) условие 1 – проверка на ПЭП подлинности данных о зарегистрированном получателе через ИИН и пароль;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4) процесс 2 – формирование ПЭПом сообщения об отказе в авторизации в связи с имеющимися нарушениями в данных получателя;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5) процесс 3 – выбор получателем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заполнение получателем формы (ввод данных) с учетом ее структуры и форматных требований,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прикрепление к форме запроса необходимых копий документов в электронном виде, указанные в пункте 11 Стандарта, а также выбор получателем регистрационного свидетельства ЭЦП для удостоверения (подписания) запроса;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7) процесс 4 – формирование сообщения об отказе в запрашиваемой электронной государственной услуге в связи с не подтверждением подлинности ЭЦП получателя;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8) процесс 5 – удостоверение запроса для оказания электронной государственной услуги посредством ЭЦП получателя и направление электронного документа (запроса) через ШЭП в АРМ  РШЭП для обработки услугодателем;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        </w:t>
        <w:tab/>
        <w:t xml:space="preserve"> 9) процесс 6 – регистрация электронного документа в 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АРМ РШЭП;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10) условие 3 – проверка (обработка) услугодателем соответствия приложенных получателем документов, указанных в Стандарте и основаниям для оказания электронной государственной услуги;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11) процесс 7 - формирование сообщения об отказе в запрашиваемой электронной государственной услуге в связи с имеющимися нарушениями в документах получателя;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0"/>
          <w:tab w:val="left" w:pos="1276"/>
        </w:tabs>
        <w:spacing w:lineRule="auto" w:after="0" w:line="240" w:before="0"/>
        <w:ind w:firstLine="709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12) процесс 8 – получение получателем результата услуги (уведомления в форме электронного документа), сформированного АРМ РШЭП. Электронный документ формируется с использованием ЭЦП сотрудника услугодателя.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7. Пошаговые действия и решения через Центр (диаграмма № 3 функционального взаимодействия) при оказании услуги приведены в приложении 2 к настоящему Регламенту: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1) процесс 1 – ввод оператором Центра в АРМ ИС ЦОН логина и пароля (процесс авторизации) для оказания электронной государственной услуги;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2) процесс 2 – выбор оператором Центра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ввод оператором Центра данных получателя, а также данных по доверенности представителя получателя (при нотариально удостоверенной доверенности, при ином удостоверении доверенности данные доверенности не заполняются);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3) процесс 3 – направление запроса через ШЭП в ГБД ФЛ о данных получателя, а также в ЕНИС – о данных  доверенности представителя получателя;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4) условие 1 – проверка наличия данных получателя в ГБД ФЛ, данных доверенности в ЕНИС;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5) процесс 4 – формирование сообщения о невозможности получения данных в связи с отсутствием данных получателя в ГБД ФЛ, данных доверенности в ЕНИС;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317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   </w:t>
        <w:tab/>
        <w:t xml:space="preserve">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получателем, прикрепление их к форме запроса и удостоверение посредством ЭЦП заполненной формы (введенных данных) запроса на оказание электронной государственной услуги;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7) процесс 6 – направление электронного документа (запроса получателя), удостоверенного (подписанного) ЭЦП оператора Центра через ШЭП в АРМ РШЭП;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2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8) процесс 7 – регистрация электронного документа в 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АРМ РШЭП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2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9) условие 2 – проверка (обработка) услугодателем соответствия приложенных получателем документов, указанных в Стандарте и основаниям для оказания электронной государственной услуги;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10) процесс 8  – формирование сообщения об отказе в запрашиваемой электронной государственной услуге в связи с имеющимися нарушениями в документах получателя;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0"/>
          <w:tab w:val="left" w:pos="1276"/>
        </w:tabs>
        <w:spacing w:lineRule="auto" w:after="0" w:line="240" w:before="0"/>
        <w:ind w:firstLine="709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11) процесс 9 – получение получателем через оператора Центра результата электронной государственной услуги (уведомления в форме электронного документа), сформированного АРМ РШЭП.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8"/>
        <w:jc w:val="both"/>
      </w:pPr>
      <w:bookmarkStart w:id="3" w:colFirst="0" w:name="h.3znysh7" w:colLast="0"/>
      <w:bookmarkEnd w:id="3"/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8. 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Формы заполнения запроса и ответа на электронную государственную услугу приведены в приложении 3 к настоящему регламенту, 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на веб-портале «электронного правительства» </w:t>
      </w:r>
      <w:hyperlink r:id="rId6">
        <w:r w:rsidRPr="00000000" w:rsidR="00000000" w:rsidDel="00000000">
          <w:rPr>
            <w:rFonts w:cs="Times New Roman" w:hAnsi="Times New Roman" w:eastAsia="Times New Roman" w:ascii="Times New Roman"/>
            <w:color w:val="0000ff"/>
            <w:sz w:val="28"/>
            <w:u w:val="single"/>
            <w:vertAlign w:val="baseline"/>
            <w:rtl w:val="0"/>
          </w:rPr>
          <w:t xml:space="preserve">www.egov.kz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, а также при обращении в Центр.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8"/>
        <w:jc w:val="both"/>
      </w:pPr>
      <w:bookmarkStart w:id="4" w:colFirst="0" w:name="h.2et92p0" w:colLast="0"/>
      <w:bookmarkEnd w:id="4"/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9. 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Центр.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8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10. Необходимую информацию и консультацию по оказанию электронной государственной услуги можно получить по телефону саll–центра ПЭП: (1414).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3. Описание порядка взаимодействия в процессе оказания электронной государственной услуги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11. Структурно-функциональные единицы (далее – СФЕ), которые участвуют в процессе оказания электронной государственной услуги: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Сотрудник Центра.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12. Текстовое табличное описание последовательности действий (процедур, функций, операций) с указанием срока выполнения каждого действия приведены в 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приложении 1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 к настоящему Регламенту.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firstLine="709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13. Диаграммы, отражающие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приведены в 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приложении 2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 к настоящему Регламенту.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134"/>
        </w:tabs>
        <w:spacing w:lineRule="auto" w:after="0" w:line="240" w:before="0"/>
        <w:ind w:firstLine="709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14. 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В приложениях 3, 4 к настоящему Регламенту представлены формы, шаблоны бланков в соответствии с которыми должен быть представлен результат оказания электронной государственной услуги (выходной документ), включая формы уведомления.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15. Результаты оказания электронной государственной услуги получателям измеряются показателями качества и доступности в соответствии с приложением 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5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 к настоящему Регламенту.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16. Требования, предъявляемые к процессу оказания электронной государственной услуги получателям: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1) конфиденциальность (защита от несанкционированного получения информации);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2) целостность (защита от несанкционированного изменения информации);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3) доступность (защита от несанкционированного удержания информации и ресурсов).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551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ab/>
        <w:t xml:space="preserve">17. Технические условия оказания электронной государственной услуги: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1) выход в Интернет;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2) наличие ИИН у лица, которому оказывается электронная государственная услуга;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3) авторизация с ПЭП;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 xml:space="preserve">4) наличие пользователя ЭЦП.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0"/>
          <w:tab w:val="left" w:pos="1276"/>
        </w:tabs>
        <w:spacing w:lineRule="auto" w:after="0" w:line="240" w:before="0"/>
        <w:ind w:firstLine="709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0"/>
          <w:tab w:val="left" w:pos="1276"/>
        </w:tabs>
        <w:spacing w:lineRule="auto" w:after="0" w:line="240" w:before="0"/>
        <w:ind w:firstLine="709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0"/>
          <w:tab w:val="left" w:pos="1276"/>
        </w:tabs>
        <w:spacing w:lineRule="auto" w:after="0" w:line="240" w:before="0"/>
        <w:ind w:firstLine="709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0"/>
          <w:tab w:val="left" w:pos="1276"/>
        </w:tabs>
        <w:spacing w:lineRule="auto" w:after="0" w:line="240" w:before="0"/>
        <w:ind w:firstLine="709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0"/>
          <w:tab w:val="left" w:pos="1276"/>
        </w:tabs>
        <w:spacing w:lineRule="auto" w:after="0" w:line="240" w:before="0"/>
        <w:ind w:firstLine="709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0"/>
          <w:tab w:val="left" w:pos="1276"/>
        </w:tabs>
        <w:spacing w:lineRule="auto" w:after="0" w:line="240" w:before="0"/>
        <w:ind w:firstLine="709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0"/>
          <w:tab w:val="left" w:pos="1276"/>
        </w:tabs>
        <w:spacing w:lineRule="auto" w:after="0" w:line="240" w:before="0"/>
        <w:ind w:firstLine="709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10915" w:firstLine="0" w:right="120"/>
        <w:jc w:val="center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vertAlign w:val="baseline"/>
          <w:rtl w:val="0"/>
        </w:rPr>
        <w:t xml:space="preserve">Приложение 1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10915" w:firstLine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к регламенту электронной государственной услуги  «Выдача справок по опеке и попечительству»</w:t>
      </w:r>
    </w:p>
    <w:p w:rsidP="00000000" w:rsidRPr="00000000" w:rsidR="00000000" w:rsidDel="00000000" w:rsidRDefault="00000000">
      <w:pPr>
        <w:spacing w:lineRule="auto" w:after="0" w:line="240" w:before="0"/>
        <w:ind w:left="7090" w:firstLine="709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vertAlign w:val="baseline"/>
          <w:rtl w:val="0"/>
        </w:rPr>
        <w:t xml:space="preserve">Таблица 1. Описание действий СФЕ через ПЭП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rPr>
          <w:rtl w:val="0"/>
        </w:rPr>
      </w:r>
    </w:p>
    <w:tbl>
      <w:tblPr>
        <w:tblW w:w="5000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148"/>
        <w:gridCol w:w="673"/>
        <w:gridCol w:w="578"/>
        <w:gridCol w:w="575"/>
        <w:gridCol w:w="578"/>
        <w:gridCol w:w="481"/>
        <w:gridCol w:w="624"/>
        <w:gridCol w:w="432"/>
        <w:gridCol w:w="432"/>
        <w:gridCol w:w="479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>
        <w:trPr>
          <w:trHeight w:val="640" w:hRule="atLeast"/>
        </w:trP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5" w:firstLin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1.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№ действия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br w:type="textWrapping"/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(хода, потока работ)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8</w:t>
            </w:r>
          </w:p>
        </w:tc>
      </w:tr>
      <w:tr>
        <w:trPr>
          <w:trHeight w:val="340" w:hRule="atLeast"/>
        </w:trP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5" w:firstLin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2.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Наименование СФЕ, ИС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ПЭП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ПЭП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ПЭП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ПЭП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ПЭП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АРМ РШЭП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АРМ РШЭП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АРМ РШЭП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5" w:firstLin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3.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Наименование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br w:type="textWrapping"/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действия (процесса, процедуры, операции) и их описание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Получатель, авторизуется на ПЭП по ИИН и паролю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Формирует сообщение об отказе в связи с имеющимися нарушениями в данных получателя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Получатель выбирает электронную государственную  услугу и формирует данные запроса, выбор получателем ЭЦП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Форми-рует сообщение об отказе в связи с имеющи-мися нарушениями в данных получа-теля ЭЦП</w:t>
            </w: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Удостоверение (подписание) посредством ЭЦП получателя и направление запроса в АРМ РШЭП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br w:type="textWrapping"/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Регистра-ция документа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Формиро-вание сообще-ния об отказе в связи с имеющи-мися нарушениями в докумен-тах получа-теля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 w:right="88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Получение получате-лем результата электрон-ной государст-венной услуги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100" w:hRule="atLeast"/>
        </w:trP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5" w:firstLin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4.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Форма завершения (данные, документ, организационно-распорядительное решение)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Отображение  уведомления об успешном формировании запроса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Формирование сообщения об отказе в запрашиваемой электронной государственной услуге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Маршрутизация запроса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Формиро-вание сообще-ния об отказе в запрашиваемой электрон-ной государст-венной услуге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Маршрутизация запроса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Регистрация запроса с присвоением номера заявле-нию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Формиро-вание   мотивированного отказа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lineRule="auto" w:after="0" w:line="240" w:before="30"/>
              <w:ind w:left="142" w:firstLine="0" w:right="88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Отображение выходного документа</w:t>
            </w:r>
          </w:p>
        </w:tc>
      </w:tr>
      <w:tr>
        <w:trPr>
          <w:trHeight w:val="340" w:hRule="atLeast"/>
        </w:trP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5" w:firstLin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5.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Сроки исполнения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30 сек – 1 минута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30 сек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1,5 мин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1,5 мин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30 сек – 1 минута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3 дня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–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–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5" w:firstLin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6.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Номер следующего действия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2 – если есть нарушения в данных получателя; </w:t>
              <w:br w:type="textWrapping"/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3 – если авторизация прошла успешно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–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4 – если есть нарушения в данных получателя; </w:t>
              <w:br w:type="textWrapping"/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5–если нарушений нет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–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–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7 </w:t>
            </w: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–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 если есть наруше-ния в данных получа-теля; 8 –если наруше-ний нет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–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88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–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firstLine="72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2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2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2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2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2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2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2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2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vertAlign w:val="baseline"/>
          <w:rtl w:val="0"/>
        </w:rPr>
        <w:t xml:space="preserve">Таблица 2. Описание действий СФЕ через Центр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20"/>
        <w:jc w:val="center"/>
      </w:pPr>
      <w:r w:rsidRPr="00000000" w:rsidR="00000000" w:rsidDel="00000000">
        <w:rPr>
          <w:rtl w:val="0"/>
        </w:rPr>
      </w:r>
    </w:p>
    <w:tbl>
      <w:tblPr>
        <w:tblW w:w="4999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146"/>
        <w:gridCol w:w="626"/>
        <w:gridCol w:w="481"/>
        <w:gridCol w:w="480"/>
        <w:gridCol w:w="488"/>
        <w:gridCol w:w="568"/>
        <w:gridCol w:w="577"/>
        <w:gridCol w:w="480"/>
        <w:gridCol w:w="384"/>
        <w:gridCol w:w="384"/>
        <w:gridCol w:w="385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>
        <w:trPr>
          <w:trHeight w:val="480" w:hRule="atLeast"/>
        </w:trP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5" w:firstLin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1.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№ действия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br w:type="textWrapping"/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(хода, потока работ)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9</w:t>
            </w:r>
          </w:p>
        </w:tc>
      </w:tr>
      <w:tr>
        <w:trPr>
          <w:trHeight w:val="340" w:hRule="atLeast"/>
        </w:trP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5" w:firstLin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2.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Наименование СФЕ, ИС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АРМ ИС ЦОН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Центр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Центр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ГБД ФЛ, ЕНИС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Центр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Центр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АРМ РШЭП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АРМ РШЭП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АРМ РШЭП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5" w:firstLin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3.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Наименование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br w:type="textWrapping"/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действия (процесса, процедуры, операции) и их описание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Авторизуется оператор Центра по логину и паролю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Выбирает электрон-ную государственную  услугу и формирует данные запроса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Направле-ние запроса в ГБД ФЛ, ЕНИС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br w:type="textWrapping"/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Формирует сообщение о невозмож-ности получения данных в связи с отсутствием данных получателя</w:t>
            </w: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Заполнение запроса  с прикрепле-нием к форме запроса необходимых документов и удостовере-ние ЭЦП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vertAlign w:val="baseline"/>
                <w:rtl w:val="0"/>
              </w:rPr>
              <w:t xml:space="preserve">Направле-ние документа  удостове-ренного (подписан-ного) ЭЦП в АРМ РШЭП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Регистрация документа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Формирование сообщения об отказе в связи с имеющимися нарушениями в документах получателя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Получе-ние получа-телем результата элект-ронной государ-ствен-ной услуги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5" w:firstLin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4.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Форма завершения (данные, документ, организационно-распорядительное решение)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Регистра-ция запроса в системе с присвое-нием номера заявлению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Отображе-ние  уведомле-ния об успешном формировании запроса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Маршрути-зация запроса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Формирова-ние   мотивированного отказа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Отображение  уведомления об успешном формирова-нии запроса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Маршрутизация запроса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Регистрация запроса с присвоением номера заявлению</w:t>
              <w:br w:type="textWrapping"/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Формирование   мотиви-рованного отказа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Отображение выходного документа</w:t>
            </w:r>
          </w:p>
        </w:tc>
      </w:tr>
      <w:tr>
        <w:trPr>
          <w:trHeight w:val="1000" w:hRule="atLeast"/>
        </w:trP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5" w:firstLin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5.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Сроки исполнения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30 сек – 1 минута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30 сек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1,5 мин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1,5 мин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30 сек – 1 минута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1 минута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3 дня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 w:right="117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–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–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5" w:firstLin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6.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Номер следующего действия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4 </w:t>
            </w: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–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 если есть нарушения в данных получателя; 5 – если нарушений нет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–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–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–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8 – если есть нарушения; </w:t>
              <w:br w:type="textWrapping"/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9 – если нарушений нет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–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 w:right="117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u w:val="none"/>
                <w:vertAlign w:val="baseline"/>
                <w:rtl w:val="0"/>
              </w:rPr>
              <w:t xml:space="preserve">–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firstLine="72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2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2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Примечание: </w:t>
      </w:r>
    </w:p>
    <w:p w:rsidP="00000000" w:rsidRPr="00000000" w:rsidR="00000000" w:rsidDel="00000000" w:rsidRDefault="00000000">
      <w:pPr>
        <w:spacing w:lineRule="auto" w:after="0" w:line="240" w:before="0"/>
        <w:ind w:firstLine="72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В данной таблице перечисляются действия (функции, процедуры, операции) всех СФЕ с указанием  форм завершения, сроков исполнения и указанием номеров последующих действий в технологической цепочке процесса оказания электронной государственной услуги. </w:t>
      </w:r>
    </w:p>
    <w:p w:rsidP="00000000" w:rsidRPr="00000000" w:rsidR="00000000" w:rsidDel="00000000" w:rsidRDefault="00000000">
      <w:pPr>
        <w:spacing w:lineRule="auto" w:after="0" w:line="240" w:before="0"/>
        <w:ind w:firstLine="72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На основании таблиц приложения</w:t>
      </w:r>
      <w:r w:rsidRPr="00000000" w:rsidR="00000000" w:rsidDel="00000000">
        <w:rPr>
          <w:rFonts w:cs="Times New Roman" w:hAnsi="Times New Roman" w:eastAsia="Times New Roman" w:ascii="Times New Roman"/>
          <w:color w:val="ff0000"/>
          <w:sz w:val="24"/>
          <w:vertAlign w:val="baseline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1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vertAlign w:val="baseline"/>
          <w:rtl w:val="0"/>
        </w:rPr>
        <w:t xml:space="preserve"> к настоящему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Регламенту строятся диаграммы функционального взаимодействия при оказании электронных государственных услуг. </w:t>
      </w:r>
    </w:p>
    <w:p w:rsidP="00000000" w:rsidRPr="00000000" w:rsidR="00000000" w:rsidDel="00000000" w:rsidRDefault="00000000">
      <w:pPr>
        <w:tabs>
          <w:tab w:val="left" w:pos="5775"/>
        </w:tabs>
        <w:spacing w:lineRule="auto" w:after="0" w:line="240" w:before="0"/>
        <w:ind w:firstLine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____________________________</w:t>
      </w:r>
    </w:p>
    <w:p w:rsidP="00000000" w:rsidRPr="00000000" w:rsidR="00000000" w:rsidDel="00000000" w:rsidRDefault="00000000">
      <w:pPr>
        <w:tabs>
          <w:tab w:val="left" w:pos="0"/>
          <w:tab w:val="left" w:pos="1276"/>
        </w:tabs>
        <w:spacing w:lineRule="auto" w:after="0" w:line="240" w:before="0"/>
        <w:ind w:firstLine="709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0"/>
          <w:tab w:val="left" w:pos="1276"/>
        </w:tabs>
        <w:spacing w:lineRule="auto" w:after="0" w:line="240" w:before="0"/>
        <w:ind w:firstLine="709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0"/>
          <w:tab w:val="left" w:pos="1276"/>
        </w:tabs>
        <w:spacing w:lineRule="auto" w:after="0" w:line="240" w:before="0"/>
        <w:ind w:firstLine="709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0"/>
          <w:tab w:val="left" w:pos="1276"/>
        </w:tabs>
        <w:spacing w:lineRule="auto" w:after="0" w:line="240" w:before="0"/>
        <w:ind w:firstLine="709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0"/>
          <w:tab w:val="left" w:pos="1276"/>
        </w:tabs>
        <w:spacing w:lineRule="auto" w:after="0" w:line="240" w:before="0"/>
        <w:ind w:firstLine="709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0"/>
          <w:tab w:val="left" w:pos="1276"/>
        </w:tabs>
        <w:spacing w:lineRule="auto" w:after="0" w:line="240" w:before="0"/>
        <w:ind w:firstLine="709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0"/>
          <w:tab w:val="left" w:pos="1276"/>
        </w:tabs>
        <w:spacing w:lineRule="auto" w:after="0" w:line="240" w:before="0"/>
        <w:ind w:firstLine="709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0"/>
          <w:tab w:val="left" w:pos="1276"/>
        </w:tabs>
        <w:spacing w:lineRule="auto" w:after="0" w:line="240" w:before="0"/>
        <w:ind w:firstLine="709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0"/>
          <w:tab w:val="left" w:pos="1276"/>
        </w:tabs>
        <w:spacing w:lineRule="auto" w:after="0" w:line="240" w:before="0"/>
        <w:ind w:firstLine="709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0"/>
          <w:tab w:val="left" w:pos="2115"/>
        </w:tabs>
        <w:spacing w:lineRule="auto" w:after="0" w:line="240" w:before="0"/>
        <w:ind w:firstLine="709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vertAlign w:val="baseline"/>
          <w:rtl w:val="0"/>
        </w:rPr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0"/>
          <w:tab w:val="left" w:pos="1276"/>
        </w:tabs>
        <w:spacing w:lineRule="auto" w:after="0" w:line="240" w:before="0"/>
        <w:ind w:firstLine="709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5954" w:firstLine="0" w:right="12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Приложение 2</w:t>
      </w:r>
    </w:p>
    <w:p w:rsidP="00000000" w:rsidRPr="00000000" w:rsidR="00000000" w:rsidDel="00000000" w:rsidRDefault="00000000">
      <w:pPr>
        <w:spacing w:lineRule="auto" w:after="0" w:line="240" w:before="0"/>
        <w:ind w:left="5954" w:firstLine="0" w:right="12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к регламенту электронной государственной услуги 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vertAlign w:val="baseline"/>
          <w:rtl w:val="0"/>
        </w:rPr>
        <w:t xml:space="preserve">«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Выдача справок по опеке и попечительству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vertAlign w:val="baseline"/>
          <w:rtl w:val="0"/>
        </w:rPr>
        <w:t xml:space="preserve">»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5954" w:firstLine="0" w:right="12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5954" w:firstLine="0" w:right="12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 w:right="120"/>
      </w:pPr>
      <w:r w:rsidRPr="00000000" w:rsidR="00000000" w:rsidDel="00000000">
        <w:drawing>
          <wp:inline>
            <wp:extent cy="3413125" cx="6112510"/>
            <wp:docPr id="4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ext cy="3413125" cx="611251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 w:right="12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 w:right="12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Рисунок 1. Диаграмма функционального взаимодействия при оказании электронной государственной услуги через ПЭП</w:t>
      </w:r>
    </w:p>
    <w:p w:rsidP="00000000" w:rsidRPr="00000000" w:rsidR="00000000" w:rsidDel="00000000" w:rsidRDefault="00000000">
      <w:pPr>
        <w:spacing w:lineRule="auto" w:after="0" w:line="240" w:before="0"/>
        <w:ind w:left="5954" w:firstLine="0" w:right="12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 w:right="12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 w:right="120"/>
        <w:jc w:val="center"/>
      </w:pPr>
      <w:r w:rsidRPr="00000000" w:rsidR="00000000" w:rsidDel="00000000">
        <w:drawing>
          <wp:inline>
            <wp:extent cy="3258185" cx="6125210"/>
            <wp:docPr id="5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ext cy="3258185" cx="612521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 w:right="12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 w:right="12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Рисунок 2. Диаграмма функционального взаимодействия при оказании электронной государственной услуги через Центр</w:t>
      </w:r>
    </w:p>
    <w:p w:rsidP="00000000" w:rsidRPr="00000000" w:rsidR="00000000" w:rsidDel="00000000" w:rsidRDefault="00000000">
      <w:pPr>
        <w:spacing w:lineRule="auto" w:after="0" w:line="240" w:before="0"/>
        <w:ind w:firstLine="0" w:right="12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 w:right="12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 w:right="12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 w:right="12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 w:right="12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 w:right="12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 w:right="12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 w:right="12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 w:right="12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 w:right="12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 w:right="12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 w:right="12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 w:right="12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 w:right="12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 w:right="12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 w:right="12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 w:right="12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 w:right="12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 w:right="12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 w:right="12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 w:right="12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 w:right="12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 w:right="12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 w:right="12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 w:right="12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 w:right="12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 w:right="12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 w:right="12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 w:right="12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 w:right="12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 w:right="12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Таблица. Условные обозначения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rPr>
          <w:rtl w:val="0"/>
        </w:rPr>
      </w:r>
    </w:p>
    <w:tbl>
      <w:tblPr>
        <w:tblW w:w="9570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1776"/>
        <w:gridCol w:w="7794"/>
        <w:gridCol w:w="33"/>
        <w:gridCol w:w="33"/>
      </w:tblGrid>
      <w:tr>
        <w:trPr>
          <w:trHeight w:val="6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lineRule="auto" w:after="30" w:line="200" w:before="30"/>
              <w:ind w:left="284" w:firstLine="283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lineRule="auto" w:after="30" w:line="200" w:before="30"/>
              <w:ind w:firstLin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Сообщение начальное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lineRule="auto" w:after="30" w:line="200" w:before="30"/>
              <w:ind w:left="284" w:firstLine="283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lineRule="auto" w:after="30" w:line="200" w:before="30"/>
              <w:ind w:firstLin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Сообщение завершающее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lineRule="auto" w:after="30" w:line="200" w:before="30"/>
              <w:ind w:left="284" w:firstLine="283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lineRule="auto" w:after="30" w:line="200" w:before="30"/>
              <w:ind w:firstLin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Сообщение промежуточное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lineRule="auto" w:after="30" w:line="200" w:before="30"/>
              <w:ind w:left="284" w:firstLine="283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lineRule="auto" w:after="30" w:line="200" w:before="30"/>
              <w:ind w:firstLin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Простые  события  завершающие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lineRule="auto" w:after="30" w:line="200" w:before="30"/>
              <w:ind w:left="284" w:firstLine="283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lineRule="auto" w:after="30" w:line="200" w:before="30"/>
              <w:ind w:firstLin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Ошибка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lineRule="auto" w:after="30" w:line="200" w:before="30"/>
              <w:ind w:left="284" w:firstLine="283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lineRule="auto" w:after="30" w:line="200" w:before="30"/>
              <w:ind w:firstLin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События-таймеры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lineRule="auto" w:after="30" w:line="200" w:before="30"/>
              <w:ind w:firstLin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      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lineRule="auto" w:after="30" w:line="200" w:before="30"/>
              <w:ind w:firstLin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Информационная система 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lineRule="auto" w:after="30" w:line="200" w:before="30"/>
              <w:ind w:firstLin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     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lineRule="auto" w:after="30" w:line="200" w:before="30"/>
              <w:ind w:firstLin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Процесс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lineRule="auto" w:after="30" w:line="200" w:before="30"/>
              <w:ind w:firstLin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     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lineRule="auto" w:after="30" w:line="200" w:before="30"/>
              <w:ind w:firstLin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Условие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lineRule="auto" w:after="30" w:line="200" w:before="30"/>
              <w:ind w:firstLin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   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lineRule="auto" w:after="30" w:line="200" w:before="30"/>
              <w:ind w:firstLin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Поток сообщений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lineRule="auto" w:after="30" w:line="200" w:before="30"/>
              <w:ind w:firstLine="0"/>
            </w:pPr>
            <w:r w:rsidRPr="00000000" w:rsidR="00000000" w:rsidDel="00000000">
              <w:drawing>
                <wp:inline>
                  <wp:extent cy="180975" cx="838200"/>
                  <wp:docPr id="6" name="image00.png"/>
                  <a:graphic>
                    <a:graphicData uri="http://schemas.openxmlformats.org/drawingml/2006/picture">
                      <pic:pic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ext cy="180975" cx="8382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lineRule="auto" w:after="30" w:line="200" w:before="30"/>
              <w:ind w:firstLin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Поток управления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lineRule="auto" w:after="30" w:line="200" w:before="30"/>
              <w:ind w:firstLin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   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lineRule="auto" w:after="30" w:line="200" w:before="30"/>
              <w:ind w:firstLin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Электронный  документ, представляемый конечному получателю</w:t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5954" w:firstLine="0" w:right="12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Приложение 3</w:t>
      </w:r>
    </w:p>
    <w:p w:rsidP="00000000" w:rsidRPr="00000000" w:rsidR="00000000" w:rsidDel="00000000" w:rsidRDefault="00000000">
      <w:pPr>
        <w:spacing w:lineRule="auto" w:after="0" w:line="240" w:before="0"/>
        <w:ind w:left="5954" w:firstLine="0" w:right="12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к регламенту электронной государственной услуги 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vertAlign w:val="baseline"/>
          <w:rtl w:val="0"/>
        </w:rPr>
        <w:t xml:space="preserve">«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Выдача справок по опеке и попечительству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vertAlign w:val="baseline"/>
          <w:rtl w:val="0"/>
        </w:rPr>
        <w:t xml:space="preserve">»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 w:right="12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Экранная форма заявления  на электронную государственную услугу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 w:right="12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drawing>
          <wp:inline>
            <wp:extent cy="657225" cx="4933315"/>
            <wp:docPr id="7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ext cy="657225" cx="493331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drawing>
          <wp:inline>
            <wp:extent cy="2875915" cx="4923790"/>
            <wp:docPr id="8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ext cy="2875915" cx="492379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drawing>
          <wp:inline>
            <wp:extent cy="1943100" cx="4799965"/>
            <wp:docPr id="2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ext cy="1943100" cx="479996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5954" w:firstLine="0" w:right="12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Приложение 4 </w:t>
      </w:r>
    </w:p>
    <w:p w:rsidP="00000000" w:rsidRPr="00000000" w:rsidR="00000000" w:rsidDel="00000000" w:rsidRDefault="00000000">
      <w:pPr>
        <w:spacing w:lineRule="auto" w:after="0" w:line="240" w:before="0"/>
        <w:ind w:left="5954" w:firstLine="0" w:right="12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к регламенту электронной государственной услуги 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vertAlign w:val="baseline"/>
          <w:rtl w:val="0"/>
        </w:rPr>
        <w:t xml:space="preserve">«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Выдача справок по опеке и попечительству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vertAlign w:val="baseline"/>
          <w:rtl w:val="0"/>
        </w:rPr>
        <w:t xml:space="preserve">»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 w:right="12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Выходная форма положительного ответа на электронную государственную услугу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drawing>
          <wp:inline>
            <wp:extent cy="2684145" cx="3420110"/>
            <wp:docPr id="1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ext cy="2684145" cx="342011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drawing>
          <wp:inline>
            <wp:extent cy="1344295" cx="3326765"/>
            <wp:docPr id="3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ext cy="1344295" cx="332676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Уведомления, предоставляемые получателю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Уведомления поставляются по мере изменения статуса исполнения заявления, либо в случае продления срока оказания услуги. Произвольная строка с текстом уведомления  отражается в разделе «Уведомления» в личном кабинете на портале «электронного правительства».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Выходная форма отрицательного ответа (отказ) на электронную государственную услугу, предоставляемого получателю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8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0"/>
        </w:tabs>
        <w:spacing w:lineRule="auto" w:after="0" w:line="240" w:before="0"/>
        <w:ind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ab/>
        <w:t xml:space="preserve">Выходная форма отрицательного ответа предоставляется в произвольной форме в виде письма с текстом обоснования отказа при формировании заключения комиссии.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0"/>
        </w:tabs>
        <w:spacing w:lineRule="auto" w:after="0" w:line="240" w:before="0"/>
        <w:ind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5954" w:firstLine="0" w:right="12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Приложение 5</w:t>
      </w:r>
    </w:p>
    <w:p w:rsidP="00000000" w:rsidRPr="00000000" w:rsidR="00000000" w:rsidDel="00000000" w:rsidRDefault="00000000">
      <w:pPr>
        <w:spacing w:lineRule="auto" w:after="0" w:line="240" w:before="0"/>
        <w:ind w:left="5954" w:firstLine="0" w:right="12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к регламенту электронной государственной услуги 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vertAlign w:val="baseline"/>
          <w:rtl w:val="0"/>
        </w:rPr>
        <w:t xml:space="preserve">«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Выдача справок по опеке и попечительству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vertAlign w:val="baseline"/>
          <w:rtl w:val="0"/>
        </w:rPr>
        <w:t xml:space="preserve">»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 w:right="12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 w:right="12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567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Форма анкеты для определения показателей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567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электронной государственной услуги: «качество» и «доступность»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567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567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567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(наименование услуги)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42"/>
        </w:tabs>
        <w:spacing w:lineRule="auto" w:after="0" w:line="240" w:before="0"/>
        <w:ind w:firstLine="567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1. 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u w:val="none"/>
          <w:vertAlign w:val="baseline"/>
          <w:rtl w:val="0"/>
        </w:rPr>
        <w:t xml:space="preserve">Удовлетворены ли Вы 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качеством процесса и результатом оказания электронной государственной услуги?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u w:val="none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42"/>
        </w:tabs>
        <w:spacing w:lineRule="auto" w:after="0" w:line="240" w:before="0"/>
        <w:ind w:firstLine="567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1) не удовлетворен;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42"/>
        </w:tabs>
        <w:spacing w:lineRule="auto" w:after="0" w:line="240" w:before="0"/>
        <w:ind w:left="567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2) частично удовлетворен;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42"/>
        </w:tabs>
        <w:spacing w:lineRule="auto" w:after="0" w:line="240" w:before="0"/>
        <w:ind w:left="567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3) удовлетворен.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42"/>
        </w:tabs>
        <w:spacing w:lineRule="auto" w:after="0" w:line="240" w:before="0"/>
        <w:ind w:left="567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42"/>
        </w:tabs>
        <w:spacing w:lineRule="auto" w:after="0" w:line="240" w:before="0"/>
        <w:ind w:firstLine="567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2. 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8"/>
          <w:u w:val="none"/>
          <w:vertAlign w:val="baseline"/>
          <w:rtl w:val="0"/>
        </w:rPr>
        <w:t xml:space="preserve">Удовлетворены ли Вы 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качеством информации о порядке оказания электронной государственной услуги?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42"/>
        </w:tabs>
        <w:spacing w:lineRule="auto" w:after="0" w:line="240" w:before="0"/>
        <w:ind w:firstLine="567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1) не удовлетворен;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42"/>
        </w:tabs>
        <w:spacing w:lineRule="auto" w:after="0" w:line="240" w:before="0"/>
        <w:ind w:left="567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2) частично удовлетворен;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42"/>
        </w:tabs>
        <w:spacing w:lineRule="auto" w:after="0" w:line="240" w:before="0"/>
        <w:ind w:left="567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3) удовлетворен.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</w:pPr>
      <w:r w:rsidRPr="00000000" w:rsidR="00000000" w:rsidDel="00000000">
        <w:rPr>
          <w:rtl w:val="0"/>
        </w:rPr>
      </w:r>
    </w:p>
    <w:sectPr>
      <w:headerReference r:id="rId15" w:type="default"/>
      <w:footerReference r:id="rId16" w:type="default"/>
      <w:pgSz w:w="11906" w:h="16838"/>
      <w:pgMar w:left="1418" w:right="851" w:top="851" w:bottom="85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tabs>
        <w:tab w:val="center" w:pos="4677"/>
        <w:tab w:val="right" w:pos="9355"/>
      </w:tabs>
      <w:spacing w:lineRule="auto" w:after="0" w:line="240" w:before="0"/>
      <w:ind w:firstLine="0" w:right="360"/>
    </w:pP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tabs>
        <w:tab w:val="center" w:pos="4677"/>
        <w:tab w:val="right" w:pos="9355"/>
      </w:tabs>
      <w:spacing w:lineRule="auto" w:after="0" w:line="240" w:before="0"/>
      <w:ind w:firstLine="0"/>
    </w:pPr>
    <w:fldSimple w:dirty="0" w:instr="PAGE" w:fldLock="0"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</w:rPr>
      </w:r>
    </w:fldSimple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center" w:pos="4677"/>
        <w:tab w:val="right" w:pos="9355"/>
      </w:tabs>
      <w:spacing w:lineRule="auto" w:after="0" w:line="240" w:before="0"/>
      <w:ind w:firstLine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center" w:pos="4677"/>
        <w:tab w:val="right" w:pos="9355"/>
      </w:tabs>
      <w:spacing w:lineRule="auto" w:after="0" w:line="240" w:before="0"/>
      <w:ind w:firstLine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"/>
      <w:pPr>
        <w:ind w:left="1080" w:firstLine="7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pPr>
        <w:ind w:left="1800" w:firstLine="14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pPr>
        <w:ind w:left="2520" w:firstLine="23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pPr>
        <w:ind w:left="3240" w:firstLine="28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pPr>
        <w:ind w:left="3960" w:firstLine="36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pPr>
        <w:ind w:left="4680" w:firstLine="45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pPr>
        <w:ind w:left="5400" w:firstLine="50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pPr>
        <w:ind w:left="6120" w:firstLine="57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pPr>
        <w:ind w:left="6840" w:firstLine="66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oter1.xml" Type="http://schemas.openxmlformats.org/officeDocument/2006/relationships/footer" Id="rId16"/><Relationship Target="header1.xml" Type="http://schemas.openxmlformats.org/officeDocument/2006/relationships/header" Id="rId15"/><Relationship Target="media/image04.png" Type="http://schemas.openxmlformats.org/officeDocument/2006/relationships/image" Id="rId14"/><Relationship Target="fontTable.xml" Type="http://schemas.openxmlformats.org/officeDocument/2006/relationships/fontTable" Id="rId2"/><Relationship Target="media/image05.png" Type="http://schemas.openxmlformats.org/officeDocument/2006/relationships/image" Id="rId12"/><Relationship Target="settings.xml" Type="http://schemas.openxmlformats.org/officeDocument/2006/relationships/settings" Id="rId1"/><Relationship Target="media/image07.png" Type="http://schemas.openxmlformats.org/officeDocument/2006/relationships/image" Id="rId13"/><Relationship Target="styles.xml" Type="http://schemas.openxmlformats.org/officeDocument/2006/relationships/styles" Id="rId4"/><Relationship Target="media/image01.png" Type="http://schemas.openxmlformats.org/officeDocument/2006/relationships/image" Id="rId10"/><Relationship Target="numbering.xml" Type="http://schemas.openxmlformats.org/officeDocument/2006/relationships/numbering" Id="rId3"/><Relationship Target="media/image02.png" Type="http://schemas.openxmlformats.org/officeDocument/2006/relationships/image" Id="rId11"/><Relationship Target="media/image00.png" Type="http://schemas.openxmlformats.org/officeDocument/2006/relationships/image" Id="rId9"/><Relationship Target="http://www.egov.kz" Type="http://schemas.openxmlformats.org/officeDocument/2006/relationships/hyperlink" TargetMode="External" Id="rId6"/><Relationship Target="http://www.egov.kz" Type="http://schemas.openxmlformats.org/officeDocument/2006/relationships/hyperlink" TargetMode="External" Id="rId5"/><Relationship Target="media/image03.png" Type="http://schemas.openxmlformats.org/officeDocument/2006/relationships/image" Id="rId8"/><Relationship Target="media/image06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1366189700358.doc.docx</dc:title>
</cp:coreProperties>
</file>