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A" w:rsidRPr="00FE102A" w:rsidRDefault="00FE10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102A">
        <w:rPr>
          <w:rFonts w:ascii="Times New Roman" w:hAnsi="Times New Roman" w:cs="Times New Roman"/>
          <w:b/>
          <w:sz w:val="24"/>
          <w:szCs w:val="24"/>
          <w:lang w:val="kk-KZ"/>
        </w:rPr>
        <w:t>№2 ЖОББМ</w:t>
      </w:r>
    </w:p>
    <w:p w:rsidR="00FE102A" w:rsidRPr="00FE102A" w:rsidRDefault="00FE10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102A">
        <w:rPr>
          <w:rFonts w:ascii="Times New Roman" w:hAnsi="Times New Roman" w:cs="Times New Roman"/>
          <w:b/>
          <w:sz w:val="24"/>
          <w:szCs w:val="24"/>
          <w:lang w:val="kk-KZ"/>
        </w:rPr>
        <w:t>Павлодар қаласы</w:t>
      </w:r>
    </w:p>
    <w:p w:rsidR="00FE102A" w:rsidRDefault="00FE10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102A">
        <w:rPr>
          <w:rFonts w:ascii="Times New Roman" w:hAnsi="Times New Roman" w:cs="Times New Roman"/>
          <w:b/>
          <w:sz w:val="24"/>
          <w:szCs w:val="24"/>
          <w:lang w:val="kk-KZ"/>
        </w:rPr>
        <w:t>Карибаева Айгуль Кабдрахымовна</w:t>
      </w:r>
    </w:p>
    <w:p w:rsidR="00FE102A" w:rsidRPr="00FE102A" w:rsidRDefault="00FE10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Бейнелеу өнері мұғалімі</w:t>
      </w:r>
    </w:p>
    <w:tbl>
      <w:tblPr>
        <w:tblW w:w="996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4920"/>
        <w:gridCol w:w="2451"/>
      </w:tblGrid>
      <w:tr w:rsidR="003C2010" w:rsidRPr="00FE102A" w:rsidTr="003C2010">
        <w:trPr>
          <w:trHeight w:val="195"/>
          <w:tblCellSpacing w:w="15" w:type="dxa"/>
        </w:trPr>
        <w:tc>
          <w:tcPr>
            <w:tcW w:w="9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102A" w:rsidRDefault="00FE102A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Ашық сабақ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</w:p>
          <w:p w:rsidR="003C2010" w:rsidRPr="00FE102A" w:rsidRDefault="003C2010" w:rsidP="003C2010">
            <w:pPr>
              <w:spacing w:after="24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rHeight w:val="195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C2010" w:rsidRPr="00FE102A" w:rsidRDefault="003C2010" w:rsidP="003C2010">
            <w:pPr>
              <w:spacing w:after="24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6DE9" w:rsidRDefault="00F26DE9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Ғажайып әлемінде.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</w:p>
          <w:p w:rsidR="003C2010" w:rsidRPr="00FE102A" w:rsidRDefault="003C2010" w:rsidP="003C2010">
            <w:pPr>
              <w:spacing w:after="24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rHeight w:val="1875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ілімділік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халқының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мәліметтер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беру;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дамытушылық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жеткіншектердің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білімдерін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дамыту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әрбиелік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өнерімізді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дәріптеуге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әсемдікке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сұлулыққа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ұқыптылыққа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975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Күтілетін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әтиже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1.Оқушылар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халқының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2.Сәндік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салуды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үйренеді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қиялдары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шығармашылық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қабілеттері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27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Сыни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ғыдан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ойлауға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үйрету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бағалау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алудағы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тәсілдер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Дереккөздер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Ғаламтор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журналы,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6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жабдықтар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7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альбомы,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қарындаштар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бояулар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маркерлер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парақшалары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кезеңдері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әрекеті</w:t>
            </w:r>
            <w:proofErr w:type="spellEnd"/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әрекеті</w:t>
            </w:r>
            <w:proofErr w:type="spellEnd"/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1.Оқушылармен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сәлемдесу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2.Оқушыларды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түгендеу</w:t>
            </w:r>
            <w:proofErr w:type="spellEnd"/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амандасады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Кезекші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Психологиялық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дайындық</w:t>
            </w:r>
            <w:proofErr w:type="spellEnd"/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айналамызда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көңіл-күйі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көтеріңкі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болғанын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ұнатамыз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Ендеше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ұстасып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імізге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көңіл-күй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тілейік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Қуанамын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Қуанасың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сенде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Қуанайық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достарым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Арайлап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атқан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орындарынан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тұрып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ұғаліммен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бүгінгі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сәттілік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тілейді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қоржыннан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қағаз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суырып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1-топ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2-топ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3-топ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4-топ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өздері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таңдағ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қағаздарын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суырады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1.Оқушылар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бөлінеді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ережесін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rHeight w:val="375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1.Үй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шабуыл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дегеніміз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кеудесіне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сомдалған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тұтас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бейнеленген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Қазақтан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шыққан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тұңғыш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мүсінші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жасайды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қалада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мүсіндерге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өтілген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ырып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сұрақтарға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rHeight w:val="315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Мағынаны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қозғау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2.Слайдтан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таныстыру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 ролик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сұрақ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тақырыбын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010" w:rsidRPr="00FE102A" w:rsidTr="003C2010">
        <w:trPr>
          <w:trHeight w:val="1905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1.Сәндік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халқының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ежелгі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ғасырлар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сақталып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ұрпақтан-ұрпаққа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жалғасуда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ежелден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жатқан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күнделікті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тұрмыста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пайдаланатын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жиһаздары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ою-өрнекпен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көркемделіп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өрнектері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қайталанбалы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текшелі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өрнекті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тықыр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кілем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әшекей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кебеже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сияқты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үйдін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тұтынатын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жиһаздармен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ұқсату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жібек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жіптермен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кестелей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сүйекті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жымдастыру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көркемдеу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ұксату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бедерлі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инкрустациялы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оймыш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шекіме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бұрама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қаптырма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салу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секілді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өркен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халқының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ғасырлық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тарихы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жағынан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эстетикалық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мәні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жағынан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дайындалған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өндірістік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немесе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туынды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әзірлеу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мынадай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қолданылады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Сүйек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Әйнек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Табиғи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жасанды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Керамика (фарфор)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Әйнек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ыдыстар,құмыра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мозайка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Көркем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оймыш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ас,сүйек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Металлдан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жасалғ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бұйымдар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Тоқыма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Ойыншықтар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халықтың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тұрмыс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тіршілігіне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қажетті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әдемі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бұйымдар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дүниеге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әкелген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ішінде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халқы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дамуы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өзінше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ерекше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айналысатын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төрт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бөлуге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1.Ұста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2.Зергер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3.Ісмер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4.Шебер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ер-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тұрман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сауыт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сайман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жасаумен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шұғылданатын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іспен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қаптап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білезік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тігумен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айналысатын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қолынан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адамдар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ағаштан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бұйымдар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405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Сергіту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Сиқырлы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ойнату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түстерді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айтқанда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қолдарын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көтереді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түстерді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айтқанда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қолдарын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төмен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қимылдарды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6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аттарына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Домбыраны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"Ер-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тоқымды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Білезікті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«Галерея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ұмыстардан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көрме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кемшіліктерін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189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Постер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қорғ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топтарының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аттарына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сәйкес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суреттерді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жапсырып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соларға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ой-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пікірлерін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2.Мақалдардың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мағынасын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үсініктер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Өнерлінің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өзегі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талмас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сөзің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3-топ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Өнерлінің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ұзақ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4-топ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көпке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тұжырымға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құнды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Топтар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өздеріне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берілген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тапсырмаларды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орындайды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түсініктер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мақалдардың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мағынасын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жұмыстарын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қорғайды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Бір-бі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33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Қорытынды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1.«Кім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?»,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Зергерлік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бейнелеу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жатады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Ағаштан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ыдыс-аяқтарды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Ісмер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материалдарды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2.Ребус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3.Сөзжұмбақ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киімдер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Ұлдардың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2)Хан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сұлтандардың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Әйелдердің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Әйелдердің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қ-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киімі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3.Қорытынды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бабаларымызбен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бағамызбен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ертеңгі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шамамызбен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мақтана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ұлт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ойлауымыз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-ел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басымыз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Н.Назарбаев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Көнені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етпесең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табылмайды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Шәкәрім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атамыз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айтқандай,көнені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қадірлеп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жеткізу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жастардың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бұйымдарды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ұмытпай,оларды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қазіргі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заманға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лайықтап,жаңа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үлгіде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парызымыз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қолөнеріміздің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өркендеуіне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қосқан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үлесіміз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білейік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1.Сұрақ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2.Ребусты,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сөзжұмбақ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proofErr w:type="spellEnd"/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ақылдаса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отырып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3.Ел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басымыздың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әкәрім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атамыздың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сөздерінің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мағынасын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45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«Мен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заттар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сәндік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қолданбалы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өнердің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тапсырмасын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жазып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90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әсерлерің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ұнады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ілгің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келеді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ілдің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Бү</w:t>
            </w:r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інгі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сабақтан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алған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әсерлерін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стикерлерге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жазады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2010" w:rsidRPr="00FE102A" w:rsidTr="003C2010">
        <w:trPr>
          <w:trHeight w:val="120"/>
          <w:tblCellSpacing w:w="15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Бағалау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жиынтық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ғасын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010" w:rsidRPr="00FE102A" w:rsidRDefault="003C2010" w:rsidP="003C201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</w:t>
            </w:r>
            <w:proofErr w:type="gram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ғаланады</w:t>
            </w:r>
            <w:proofErr w:type="spellEnd"/>
            <w:r w:rsidRPr="00FE1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C2010" w:rsidRPr="00FE102A" w:rsidRDefault="003C2010" w:rsidP="003C201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C5" w:rsidRPr="00FE102A" w:rsidRDefault="000445C5">
      <w:pPr>
        <w:rPr>
          <w:rFonts w:ascii="Times New Roman" w:hAnsi="Times New Roman" w:cs="Times New Roman"/>
          <w:sz w:val="28"/>
          <w:szCs w:val="28"/>
        </w:rPr>
      </w:pPr>
    </w:p>
    <w:sectPr w:rsidR="000445C5" w:rsidRPr="00FE102A" w:rsidSect="00FE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0"/>
    <w:rsid w:val="000445C5"/>
    <w:rsid w:val="003C2010"/>
    <w:rsid w:val="00F26DE9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2018-01-15T05:42:00Z</dcterms:created>
  <dcterms:modified xsi:type="dcterms:W3CDTF">2018-01-15T05:51:00Z</dcterms:modified>
</cp:coreProperties>
</file>