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f04e4" w14:textId="b4f04e4">
      <w:pPr>
        <w:spacing w:after="0"/>
        <w:ind w:left="0"/>
        <w:jc w:val="left"/>
        <w15:collapsed w:val="false"/>
      </w:pPr>
      <w:r>
        <w:rPr>
          <w:rFonts w:ascii="Consolas"/>
          <w:b w:val="false"/>
          <w:i w:val="false"/>
          <w:color w:val="000000"/>
          <w:sz w:val="20"/>
        </w:rPr>
        <w:t>
				</w:t>
      </w:r>
      <w:r>
        <w:drawing>
          <wp:inline distT="0" distB="0" distL="0" distR="0">
            <wp:extent cx="19050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nsolas"/>
          <w:b w:val="false"/>
          <w:i w:val="false"/>
          <w:color w:val="000000"/>
          <w:sz w:val="20"/>
        </w:rPr>
        <w:t>
					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>Об утверждении Санитарных правил "Санитарно-эпидемиологические требования к условиям работы с источниками физических факторов (компьютеры и видеотерминалы), оказывающих воздействие на человека"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Приказ Министра национальной экономики Республики Казахстан от 21 января 2015 года № 38. Зарегистрирован в Министерстве юстиции Республики Казахстан 13 марта 2015 года № 10428</w:t>
      </w:r>
    </w:p>
    <w:p>
      <w:pPr>
        <w:spacing w:after="0"/>
        <w:ind w:left="0"/>
        <w:jc w:val="left"/>
      </w:pPr>
      <w:bookmarkStart w:name="z1" w:id="0"/>
      <w:r>
        <w:rPr>
          <w:rFonts w:ascii="Consolas"/>
          <w:b w:val="false"/>
          <w:i w:val="false"/>
          <w:color w:val="000000"/>
          <w:sz w:val="20"/>
        </w:rPr>
        <w:t>      В соответствии с </w:t>
      </w:r>
      <w:r>
        <w:rPr>
          <w:rFonts w:ascii="Consolas"/>
          <w:b w:val="false"/>
          <w:i w:val="false"/>
          <w:color w:val="000000"/>
          <w:sz w:val="20"/>
        </w:rPr>
        <w:t>пунктом 6</w:t>
      </w:r>
      <w:r>
        <w:rPr>
          <w:rFonts w:ascii="Consolas"/>
          <w:b w:val="false"/>
          <w:i w:val="false"/>
          <w:color w:val="000000"/>
          <w:sz w:val="20"/>
        </w:rPr>
        <w:t xml:space="preserve"> статьи 144 Кодекса Республики Казахстан от 18 сентября 2009 года «О здоровье народа и системе здравоохранения», </w:t>
      </w:r>
      <w:r>
        <w:rPr>
          <w:rFonts w:ascii="Consolas"/>
          <w:b/>
          <w:i w:val="false"/>
          <w:color w:val="000000"/>
          <w:sz w:val="20"/>
        </w:rPr>
        <w:t>ПРИКАЗЫВАЮ: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1. Утвердить прилагаемые </w:t>
      </w:r>
      <w:r>
        <w:rPr>
          <w:rFonts w:ascii="Consolas"/>
          <w:b w:val="false"/>
          <w:i w:val="false"/>
          <w:color w:val="000000"/>
          <w:sz w:val="20"/>
        </w:rPr>
        <w:t>Санитарные правила</w:t>
      </w:r>
      <w:r>
        <w:rPr>
          <w:rFonts w:ascii="Consolas"/>
          <w:b w:val="false"/>
          <w:i w:val="false"/>
          <w:color w:val="000000"/>
          <w:sz w:val="20"/>
        </w:rPr>
        <w:t xml:space="preserve"> «Санитарно-эпидемиологические требования к условиям работы с источниками физических факторов (компьютеры и видеотерминалы), оказывающих воздействие на человека».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2. Комитету по защите прав потребителей Министерства национальной экономики Республики Казахстан обеспечить в установленном законодательством порядке: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1)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3) размещение настоящего приказа на официальном интернет-ресурсе Министерства национальной экономики Республики Казахстан.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4.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0"/>
    <w:p>
      <w:pPr>
        <w:spacing w:after="0"/>
        <w:ind w:left="0"/>
        <w:jc w:val="left"/>
      </w:pPr>
      <w:r>
        <w:rPr>
          <w:rFonts w:ascii="Consolas"/>
          <w:b w:val="false"/>
          <w:i/>
          <w:color w:val="000000"/>
          <w:sz w:val="20"/>
        </w:rPr>
        <w:t>      Министр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/>
          <w:color w:val="000000"/>
          <w:sz w:val="20"/>
        </w:rPr>
        <w:t>      национальной экономики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/>
          <w:color w:val="000000"/>
          <w:sz w:val="20"/>
        </w:rPr>
        <w:t>      Республики Казахстан                       Е. Досаев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      «СОГЛАСОВАН»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Министр образования и науки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Республики Казахстан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___________ А. Саринжипов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  6 февраля 2015 год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      «СОГЛАСОВАН»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Министр здравоохранения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и социального развития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Республики Казахстан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___________ Т. Дуйсенова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  2 февраля 2015 год</w:t>
      </w:r>
    </w:p>
    <w:bookmarkStart w:name="z5" w:id="1"/>
    <w:p>
      <w:pPr>
        <w:spacing w:after="0"/>
        <w:ind w:left="0"/>
        <w:jc w:val="right"/>
      </w:pPr>
      <w:r>
        <w:rPr>
          <w:rFonts w:ascii="Consolas"/>
          <w:b w:val="false"/>
          <w:i w:val="false"/>
          <w:color w:val="000000"/>
          <w:sz w:val="20"/>
        </w:rPr>
        <w:t xml:space="preserve">
Утверждены     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приказом Министра национальной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экономики Республики Казахстан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от 21 января 2015 года № 38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
Санитарные правила</w:t>
      </w:r>
      <w:r>
        <w:br/>
      </w:r>
      <w:r>
        <w:rPr>
          <w:rFonts w:ascii="Consolas"/>
          <w:b/>
          <w:i w:val="false"/>
          <w:color w:val="000000"/>
        </w:rPr>
        <w:t>
«Санитарно-эпидемиологические требования к условиям работы</w:t>
      </w:r>
      <w:r>
        <w:br/>
      </w:r>
      <w:r>
        <w:rPr>
          <w:rFonts w:ascii="Consolas"/>
          <w:b/>
          <w:i w:val="false"/>
          <w:color w:val="000000"/>
        </w:rPr>
        <w:t>
с источниками физических факторов (компьютеры и</w:t>
      </w:r>
      <w:r>
        <w:br/>
      </w:r>
      <w:r>
        <w:rPr>
          <w:rFonts w:ascii="Consolas"/>
          <w:b/>
          <w:i w:val="false"/>
          <w:color w:val="000000"/>
        </w:rPr>
        <w:t>
видеотерминалы), оказывающих воздействие на человека»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1. Санитарные правила «Санитарно-эпидемиологические требования к условиям работы с источниками физических факторов (компьютеры и видеотерминалы), оказывающих воздействие на человека» (далее - Санитарные правила) регламентируют санитарно-эпидемиологические требования к условиям работы с источниками физических факторов (компьютеры и видеотерминалы), включающих в себя размещение и эксплуатацию компьютеров (персональные компьютеры, планшетные персональные компьютеры, ноутбуки) и видеотерминалов, а также требования к микроклимату, освещению и условиям работы при воздействии физических факторов от компьютеров и видеотерминалов.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2. Настоящие Санитарные правила не распространяются на телевизоры, персональные компьютеры, планшетные персональные компьютеры, ноутбуки используемые в быту, на телевизионные игровые приставки, бортовые компьютеры.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3. В настоящих Санитарных правилах использованы следующие понятия: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1) видеотерминал (далее - ВТ) - устройство визуального отображения, являющееся терминалом пользователя с экраном дисплея, оборудуемое устройством ввода (входным блоком) типа клавиатуры;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2) персональный компьютер (далее - ПК) - компьютер, предназначенный для автономного использования;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3) рабочая поверхность - поверхность, на которой производится работа и на которой нормируется или измеряется освещенность;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4) рядная расстановка - расстановка мебели и оборудования рядами в центре помещения, друг за другом;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5) ноутбук - портативный ПК, складывающийся в виде книжки, содержащий все необходимые компоненты в одном небольшом корпусе, включающем дисплей и клавиатуру. Содержит развитые средства подключения к проводным и беспроводным сетям, встроенное мультимедийное оборудование (динамики, часто - микрофон и веб-камеру);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6) центральная расстановка - расстановка мебели и оборудования в центре помещения группами;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7) периметральная расстановка - расстановка мебели, оборудования вдоль стен (по периметру);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8) планшетный ПК (далее - ПлПК) - класс ноутбуков, оборудованных планшетным устройством рукописного ввода, объединенным с экраном, работающий при помощи стилуса или пальцев без использования клавиатуры и мыши;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9) допустимая вибрация и уровень вибрации - общая вибрация для состояния комфорта на рабочих местах в помещениях;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10) стилус - пластмассовый стержень для работы с сенсорным экраном;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11) показатель униполярности - отношение концентрации аэроионов положительной полярности к концентрации аэроионов отрицательной полярности. 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
2. Санитарно-эпидемиологические требования к размещению</w:t>
      </w:r>
      <w:r>
        <w:br/>
      </w:r>
      <w:r>
        <w:rPr>
          <w:rFonts w:ascii="Consolas"/>
          <w:b/>
          <w:i w:val="false"/>
          <w:color w:val="000000"/>
        </w:rPr>
        <w:t>
и эксплуатации компьютеров (ПК, ПлПК, ноутбуки) и ВТ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4. ПК, ПлПК, ноутбуков и ВТ размещаются в специально построенных, пристроенных, реконструированных помещениях, а также в помещениях первого этажа жилых домов с отдельным входом, не совмещенным с подъездом жилого дома или на любых этажах общественных зданий, при обеспечении звукоизоляции и вентиляции помещений с устройством изолированных от жилых помещений вентиляционных каналов для отвода загрязненного воздуха выше уровня кровли здания. В помещениях для размещения и эксплуатации ПК, ПлПК, ноутбуков и ВТ обеспечиваются условия для соблюдения нормируемых параметров освещенности, </w:t>
      </w:r>
      <w:r>
        <w:rPr>
          <w:rFonts w:ascii="Consolas"/>
          <w:b w:val="false"/>
          <w:i w:val="false"/>
          <w:color w:val="000000"/>
          <w:sz w:val="20"/>
        </w:rPr>
        <w:t>микроклимата</w:t>
      </w:r>
      <w:r>
        <w:rPr>
          <w:rFonts w:ascii="Consolas"/>
          <w:b w:val="false"/>
          <w:i w:val="false"/>
          <w:color w:val="000000"/>
          <w:sz w:val="20"/>
        </w:rPr>
        <w:t xml:space="preserve">, приведенных в настоящих Санитарных правилах.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Помещения для работы с ПК, ПлПК, ноутбуками и ВТ не размещаются в подвальных и цокольных помещениях. Рабочие места с ПК, ПлПК, ноутбуками и ВТ не размещаются в местах, где расположены силовые кабели, высоковольтные трансформаторы, технологическое оборудование.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5. Площадь на одно рабочее место пользователей ПК и ВТ на базе электронно-лучевой трубки (далее - ЭЛТ) составляет не менее 6 квадратных метров (далее - м</w:t>
      </w:r>
      <w:r>
        <w:rPr>
          <w:rFonts w:ascii="Consolas"/>
          <w:b w:val="false"/>
          <w:i w:val="false"/>
          <w:color w:val="000000"/>
          <w:vertAlign w:val="superscript"/>
        </w:rPr>
        <w:t>2</w:t>
      </w:r>
      <w:r>
        <w:rPr>
          <w:rFonts w:ascii="Consolas"/>
          <w:b w:val="false"/>
          <w:i w:val="false"/>
          <w:color w:val="000000"/>
          <w:sz w:val="20"/>
        </w:rPr>
        <w:t xml:space="preserve"> ) при рядном расположении, при центральном и периметральном расположении - 4 м</w:t>
      </w:r>
      <w:r>
        <w:rPr>
          <w:rFonts w:ascii="Consolas"/>
          <w:b w:val="false"/>
          <w:i w:val="false"/>
          <w:color w:val="000000"/>
          <w:vertAlign w:val="superscript"/>
        </w:rPr>
        <w:t>2</w:t>
      </w:r>
      <w:r>
        <w:rPr>
          <w:rFonts w:ascii="Consolas"/>
          <w:b w:val="false"/>
          <w:i w:val="false"/>
          <w:color w:val="000000"/>
          <w:sz w:val="20"/>
        </w:rPr>
        <w:t>, при использовании ВТ на базе плоских дискретных экранов (жидкокристаллические, плазменные) при любом расположении - 4 м</w:t>
      </w:r>
      <w:r>
        <w:rPr>
          <w:rFonts w:ascii="Consolas"/>
          <w:b w:val="false"/>
          <w:i w:val="false"/>
          <w:color w:val="000000"/>
          <w:vertAlign w:val="superscript"/>
        </w:rPr>
        <w:t>2</w:t>
      </w:r>
      <w:r>
        <w:rPr>
          <w:rFonts w:ascii="Consolas"/>
          <w:b w:val="false"/>
          <w:i w:val="false"/>
          <w:color w:val="000000"/>
          <w:sz w:val="20"/>
        </w:rPr>
        <w:t xml:space="preserve">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Площадь на одно рабочее место пользователей ПлПК, ноутбуков 2,5 м</w:t>
      </w:r>
      <w:r>
        <w:rPr>
          <w:rFonts w:ascii="Consolas"/>
          <w:b w:val="false"/>
          <w:i w:val="false"/>
          <w:color w:val="000000"/>
          <w:vertAlign w:val="superscript"/>
        </w:rPr>
        <w:t>2</w:t>
      </w:r>
      <w:r>
        <w:rPr>
          <w:rFonts w:ascii="Consolas"/>
          <w:b w:val="false"/>
          <w:i w:val="false"/>
          <w:color w:val="000000"/>
          <w:sz w:val="20"/>
        </w:rPr>
        <w:t>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6. Для отделки помещений применяют материалы, допускающие уборку влажным способом с применением моющих средств.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7. Поверхность пола в помещениях, где оборудуются ПК, ПлПК, ноутбуки и ВТ, выполняется без выбоин и щелей, из материалов, обладающих антистатическими свойствами. Помещения с использованием ПК, ПлПК, ноутбуками и ВТ, мебель и оборудование содержатся в порядке и чистоте. Дефекты в отделке помещения и поломки оборудования, мебели подлежат своевременному ремонту и замене.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8. Помещения, где размещаются ПК и ВТ, оборудуются защитным заземлением.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9. Расстановка компьютеров (ПК, планшетные персональные компьютеры, ноутбуки) используется одним из трех 3-х вариантов: периметральная, рядные (2-3-рядная), центральная.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При периметральной расстановке, расстояние между стеной с оконными проемами и столами 0,5 метров (далее - м), стеной и столами - 0,4 м.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При рядной расстановке расстояние между тылом поверхности одного видеомонитора и экраном другого - не менее 2 м, между боковыми поверхностями видеомониторов не менее 1,2 м, при двух-трехрядной расстановке одноместных столов с компьютерами расстояния в каждом ряду между боковыми поверхностями столов не менее 0,5 м.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При центральной расстановке рабочие столы с компьютерами устанавливаются в центре, в два ряда без разрыва и экраны видеомониторов обращены в противоположные стороны, располагаясь в шахматном порядке, или напротив друг друга тыльными сторонами мониторов, при этом расстояние между тылом поверхности одного видеомонитора и экраном другого - не менее 2 м.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10. Размеры рабочей поверхности: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1) высота рабочей поверхности стола (от пола) регулируется в пределах 640 - 800 миллиметров (далее - мм);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2) ширину рабочей поверхности стола 800, 1000, 1200 и 1400 мм;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3) рабочий стол имеет пространство для ног высотой не менее 580 мм, шириной - не менее 500 мм, глубиной - не менее 450 мм.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11. Экран видеомонитора находится от глаз пользователя на расстоянии 600-700 мм, но не ближе 500 мм с учетом размеров алфавитно-цифровых знаков и символов.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12. В помещениях, где для занятия с ПК, ПлПК, ноутбуками и ВТ оборудуются одноместными столами, предусматривают следующую конструкцию одноместного стола для работы с ПК, ПлПК, ноутбуков и ВТ: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1) две раздельные поверхности: одну горизонтальную для размещения ПК с плавной регулировкой по высоте в пределах 520 - 760 мм и вторую подвижную для клавиатуры с регулировкой по высоте соответственно горизонтальной рабочей поверхности;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2) ширина поверхностей для ПК, ПлПК, ноутбуков и ВТ клавиатуры составляет не менее 750 мм, глубина - не менее 550 мм;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3) ширина пространства для ног не менее 500 мм, глубина не менее 450 мм, а высоту принимать в соответствие с ростом;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4) увеличение ширины поверхностей до 1200 мм при оснащении рабочего места принтером.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13. Основные размеры рабочего места при работе с компьютерами высота края стола и высота пространства для ног соответствуют росту, согласно </w:t>
      </w:r>
      <w:r>
        <w:rPr>
          <w:rFonts w:ascii="Consolas"/>
          <w:b w:val="false"/>
          <w:i w:val="false"/>
          <w:color w:val="000000"/>
          <w:sz w:val="20"/>
        </w:rPr>
        <w:t>приложению 1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настоящим Санитарным правилам. Не используются табуретки или скамейки.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14. Непрерывная длительность занятий в дошкольных организациях и школах непосредственно с ВТ, ПК, ПлПК и ноутбуками в течение учебного часа соответствует: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1) дошкольных организациях и 1 классах - не более 15 минут;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2) 2 - 3 классах - не более 20 минут;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3) 4-5 классах - не более 25 минут;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4) 6 - 8 классах - не более 30 минут;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5) 9 - 11(12) классах - не более 35 минут.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15. Продолжительность непосредственной работы с ВТ и ПК, ПлПК и ноутбуками рекомендуется не более двух часов. В период работы проводятся профилактические мероприятия: упражнения для глаз через каждый 20-25 минут и физкультурная пауза через 45 минут во время перерыва.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16. Компьютерные игровые занятия в дошкольных организациях проводятся не чаще 2 раз в неделю.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17. Занятия с ВТ, ПлПК, ноутбуками и ПК не проводятся за счет времени, отведенного для сна, дневных прогулок и оздоровительных мероприятий.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18. Одновременное использование одного ВТ, ПК, ПлПК, ноутбуков двумя и более людьми, независимо от возраста не рекомендуется.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19. Для сбора мусора с объектов, размещенных на первых этажах многоквартирного жилого дома, в частном домовладении, во встроено - пристроенных помещениях используются общие мусоросборники жилого дома или контейнеры.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20. Не используются ПК, ВТ, ПлПК, ноутбуки без наличия </w:t>
      </w:r>
      <w:r>
        <w:rPr>
          <w:rFonts w:ascii="Consolas"/>
          <w:b w:val="false"/>
          <w:i w:val="false"/>
          <w:color w:val="000000"/>
          <w:sz w:val="20"/>
        </w:rPr>
        <w:t>документов</w:t>
      </w:r>
      <w:r>
        <w:rPr>
          <w:rFonts w:ascii="Consolas"/>
          <w:b w:val="false"/>
          <w:i w:val="false"/>
          <w:color w:val="000000"/>
          <w:sz w:val="20"/>
        </w:rPr>
        <w:t xml:space="preserve">, подтверждающих их качество и безопасность.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21. Обработка составляющих частей компьютера (клавиатуры, монитора, процессора и т.д.) осуществляется средствами, предназначенными для ухода ПК, ПлПК, ноутбуков и ВТ. Предусматривается отдельное помещение для хранения неисправных и вышедших из строя компьютеров, недоступное для детей.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22. Не эксплуатируются объекты, размещенные в аварийных зданиях и помещениях. </w:t>
      </w:r>
    </w:p>
    <w:bookmarkEnd w:id="6"/>
    <w:bookmarkStart w:name="z31" w:id="7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
3. Санитарно-эпидемиологические требования</w:t>
      </w:r>
      <w:r>
        <w:br/>
      </w:r>
      <w:r>
        <w:rPr>
          <w:rFonts w:ascii="Consolas"/>
          <w:b/>
          <w:i w:val="false"/>
          <w:color w:val="000000"/>
        </w:rPr>
        <w:t>
к микроклимату в помещениях для эксплуатации компьютеров</w:t>
      </w:r>
      <w:r>
        <w:br/>
      </w:r>
      <w:r>
        <w:rPr>
          <w:rFonts w:ascii="Consolas"/>
          <w:b/>
          <w:i w:val="false"/>
          <w:color w:val="000000"/>
        </w:rPr>
        <w:t>
(ПК, ПлПК, ноутбуки) и ВТ</w:t>
      </w:r>
    </w:p>
    <w:bookmarkEnd w:id="7"/>
    <w:bookmarkStart w:name="z32" w:id="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23. В помещениях, где расположены ПК, ПлПК, ноутбуки и ВТ, обеспечиваются допустимые параметры микроклимата в соответствии с </w:t>
      </w:r>
      <w:r>
        <w:rPr>
          <w:rFonts w:ascii="Consolas"/>
          <w:b w:val="false"/>
          <w:i w:val="false"/>
          <w:color w:val="000000"/>
          <w:sz w:val="20"/>
        </w:rPr>
        <w:t>приложением 2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настоящим Санитарным правилам.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24. Помещения с ПК, ПлПК, ноутбуками и ВТ оборудуются системами отопления, вентиляцией, кондиционерами.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25. Перед началом работы и после каждого академического часа занятий осуществляют сквозное проветривание. </w:t>
      </w:r>
    </w:p>
    <w:bookmarkEnd w:id="8"/>
    <w:bookmarkStart w:name="z35" w:id="9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
4. Санитарно-эпидемиологические требования</w:t>
      </w:r>
      <w:r>
        <w:br/>
      </w:r>
      <w:r>
        <w:rPr>
          <w:rFonts w:ascii="Consolas"/>
          <w:b/>
          <w:i w:val="false"/>
          <w:color w:val="000000"/>
        </w:rPr>
        <w:t>
к освещению в помещениях для эксплуатации компьютеров</w:t>
      </w:r>
      <w:r>
        <w:br/>
      </w:r>
      <w:r>
        <w:rPr>
          <w:rFonts w:ascii="Consolas"/>
          <w:b/>
          <w:i w:val="false"/>
          <w:color w:val="000000"/>
        </w:rPr>
        <w:t>
(ПК, ПлПК, ноутбуки) и ВТ</w:t>
      </w:r>
    </w:p>
    <w:bookmarkEnd w:id="9"/>
    <w:bookmarkStart w:name="z36" w:id="1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26. Помещения, где размещаются ПК, ПлПК, ноутбуки и ВТ имеют естественное освещение.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27. Искусственное освещение в помещениях для эксплуатации ПК и ВТ осуществляется системой общего равномерного освещения. В производственных и административно-общественных помещениях на рабочем месте, применяют системы комбинированного освещения (к общему освещению дополнительно устанавливаются светильники местного освещения, предназначенные для освещения зоны рабочего места).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28. Освещенность на поверхности рабочего стола составляет: при комбинированном освещении не менее 300 люкс (далее - лк) от общей системы, 500 лк от местной системы; при наличии только общей системы освещения - 400 лк. Освещение выполняется таким образом, чтобы обеспечить отсутствие бликов на поверхности экрана. Освещенность поверхности экрана не более 200 лк.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29. В качестве источников света при искусственном освещении используются люминесцентные лампы. В светильниках местного освещения допускается применение ламп накаливания, в том числе энергосберегающие.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30. Для обеспечения нормируемых значений освещенности в помещениях для использования ПК ПлПК, ноутбуков и ВТ своевременно заменяют перегоревшие лампы. Неисправные, перегоревшие люминесцентные лампы хранят в отдельном помещении. Не допускается выброс отработанных люминесцентных ламп в мусоросборные контейнеры. Вывоз и утилизация отработанных ламп проводится организациями, имеющими лицензию на данный вид деятельности.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Для предупреждения бликов на экране монитора, оконные проемы оборудуются защитными устройствами, не пропускающими дневной свет.</w:t>
      </w:r>
    </w:p>
    <w:bookmarkEnd w:id="10"/>
    <w:bookmarkStart w:name="z41" w:id="11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
5. Санитарно-эпидемиологические требования</w:t>
      </w:r>
      <w:r>
        <w:br/>
      </w:r>
      <w:r>
        <w:rPr>
          <w:rFonts w:ascii="Consolas"/>
          <w:b/>
          <w:i w:val="false"/>
          <w:color w:val="000000"/>
        </w:rPr>
        <w:t>
к условиям работы при воздействии физических факторов</w:t>
      </w:r>
      <w:r>
        <w:br/>
      </w:r>
      <w:r>
        <w:rPr>
          <w:rFonts w:ascii="Consolas"/>
          <w:b/>
          <w:i w:val="false"/>
          <w:color w:val="000000"/>
        </w:rPr>
        <w:t>
от компьютеров (ПК, ПлПК, ноутбуки) и ВТ</w:t>
      </w:r>
    </w:p>
    <w:bookmarkEnd w:id="11"/>
    <w:bookmarkStart w:name="z42" w:id="1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31. В помещениях: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допустимые уровни звукового давления в октавных полосах частот и уровня звука, создаваемого компьютерами (ПК, ПлПК, ноутбуки) и ВТ принимаются согласно </w:t>
      </w:r>
      <w:r>
        <w:rPr>
          <w:rFonts w:ascii="Consolas"/>
          <w:b w:val="false"/>
          <w:i w:val="false"/>
          <w:color w:val="000000"/>
          <w:sz w:val="20"/>
        </w:rPr>
        <w:t>приложению 3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настоящим Санитарным правилам;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допустимое виброускорение для помещений с ПК, ВТ оси Z, X, Y соответствует </w:t>
      </w:r>
      <w:r>
        <w:rPr>
          <w:rFonts w:ascii="Consolas"/>
          <w:b w:val="false"/>
          <w:i w:val="false"/>
          <w:color w:val="000000"/>
          <w:sz w:val="20"/>
        </w:rPr>
        <w:t>приложению 4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настоящим Санитарным правилам;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допустимые значения уровней неионизирующих электромагнитных излучений принимаются согласно </w:t>
      </w:r>
      <w:r>
        <w:rPr>
          <w:rFonts w:ascii="Consolas"/>
          <w:b w:val="false"/>
          <w:i w:val="false"/>
          <w:color w:val="000000"/>
          <w:sz w:val="20"/>
        </w:rPr>
        <w:t>приложению 5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настоящим Санитарным правилам;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допустимые уровни концентраций аэроионов и коэффициента униполярности указаны в </w:t>
      </w:r>
      <w:r>
        <w:rPr>
          <w:rFonts w:ascii="Consolas"/>
          <w:b w:val="false"/>
          <w:i w:val="false"/>
          <w:color w:val="000000"/>
          <w:sz w:val="20"/>
        </w:rPr>
        <w:t>приложении 6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настоящим Санитарным правилам.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32. Оборудование (печатающие устройства, серверы и другое), уровень шума которого превышает допустимый, размещается вне помещений, где оборудованы ПК, ПлПК, ноутбуки и ВТ.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33. Методика инструментального контроля и гигиенической оценки уровней, электромагнитных полей на рабочих местах приведены в </w:t>
      </w:r>
      <w:r>
        <w:rPr>
          <w:rFonts w:ascii="Consolas"/>
          <w:b w:val="false"/>
          <w:i w:val="false"/>
          <w:color w:val="000000"/>
          <w:sz w:val="20"/>
        </w:rPr>
        <w:t>приложении 7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настоящим Санитарным правилам. </w:t>
      </w:r>
    </w:p>
    <w:bookmarkEnd w:id="12"/>
    <w:bookmarkStart w:name="z45" w:id="13"/>
    <w:p>
      <w:pPr>
        <w:spacing w:after="0"/>
        <w:ind w:left="0"/>
        <w:jc w:val="right"/>
      </w:pPr>
      <w:r>
        <w:rPr>
          <w:rFonts w:ascii="Consolas"/>
          <w:b w:val="false"/>
          <w:i w:val="false"/>
          <w:color w:val="000000"/>
          <w:sz w:val="20"/>
        </w:rPr>
        <w:t xml:space="preserve">
Приложение 1          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к санитарным правилам     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«Санитарно-эпидемиологические требования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к условиям работы с источниками физических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факторов (компьютеры и видеотерминалы),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оказывающих воздействие на человека»   </w:t>
      </w:r>
    </w:p>
    <w:bookmarkEnd w:id="13"/>
    <w:bookmarkStart w:name="z46" w:id="1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                      Размеры рабочего места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6"/>
        <w:gridCol w:w="4702"/>
        <w:gridCol w:w="5112"/>
      </w:tblGrid>
      <w:tr>
        <w:trPr>
          <w:trHeight w:val="30" w:hRule="atLeast"/>
        </w:trPr>
        <w:tc>
          <w:tcPr>
            <w:tcW w:w="4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Рост,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сантиметров (далее - см)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Высота над полом, миллиметров (далее - 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поверхность стола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пространство для ног, не менее</w:t>
            </w:r>
          </w:p>
        </w:tc>
      </w:tr>
      <w:tr>
        <w:trPr>
          <w:trHeight w:val="30" w:hRule="atLeast"/>
        </w:trPr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100-115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" w:hRule="atLeast"/>
        </w:trPr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116-130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131 - 145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" w:hRule="atLeast"/>
        </w:trPr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146-160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0" w:hRule="atLeast"/>
        </w:trPr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161 - 175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0" w:hRule="atLeast"/>
        </w:trPr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Выше 175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760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700</w:t>
            </w:r>
          </w:p>
        </w:tc>
      </w:tr>
    </w:tbl>
    <w:bookmarkStart w:name="z47" w:id="1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Примечание: Ширина и глубина пространства для ног определяются конструкцией стола.</w:t>
      </w:r>
    </w:p>
    <w:bookmarkEnd w:id="15"/>
    <w:bookmarkStart w:name="z48" w:id="16"/>
    <w:p>
      <w:pPr>
        <w:spacing w:after="0"/>
        <w:ind w:left="0"/>
        <w:jc w:val="right"/>
      </w:pPr>
      <w:r>
        <w:rPr>
          <w:rFonts w:ascii="Consolas"/>
          <w:b w:val="false"/>
          <w:i w:val="false"/>
          <w:color w:val="000000"/>
          <w:sz w:val="20"/>
        </w:rPr>
        <w:t xml:space="preserve">
Приложение 2          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к санитарным правилам     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«Санитарно-эпидемиологические требования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к условиям работы с источниками физических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факторов (компьютеры и видеотерминалы),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оказывающих воздействие на человека»   </w:t>
      </w:r>
    </w:p>
    <w:bookmarkEnd w:id="16"/>
    <w:bookmarkStart w:name="z49" w:id="1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      Допустимые параметры микроклимата для помещений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6"/>
        <w:gridCol w:w="4731"/>
        <w:gridCol w:w="5353"/>
      </w:tblGrid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Температура, С</w:t>
            </w:r>
            <w:r>
              <w:rPr>
                <w:rFonts w:ascii="Consolas"/>
                <w:b w:val="false"/>
                <w:i w:val="false"/>
                <w:color w:val="000000"/>
                <w:vertAlign w:val="superscript"/>
              </w:rPr>
              <w:t>о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Относительная влажность, не более, %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Скорость движения воздуха, м/с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&lt;0,1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&lt;0,1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&lt;0,1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&lt;0,1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&lt;0,1</w:t>
            </w:r>
          </w:p>
        </w:tc>
      </w:tr>
    </w:tbl>
    <w:bookmarkStart w:name="z50" w:id="18"/>
    <w:p>
      <w:pPr>
        <w:spacing w:after="0"/>
        <w:ind w:left="0"/>
        <w:jc w:val="right"/>
      </w:pPr>
      <w:r>
        <w:rPr>
          <w:rFonts w:ascii="Consolas"/>
          <w:b w:val="false"/>
          <w:i w:val="false"/>
          <w:color w:val="000000"/>
          <w:sz w:val="20"/>
        </w:rPr>
        <w:t xml:space="preserve">
Приложение 3          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к санитарным правилам     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«Санитарно-эпидемиологические требования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к условиям работы с источниками физических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факторов (компьютеры и видеотерминалы),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оказывающих воздействие на человека»   </w:t>
      </w:r>
    </w:p>
    <w:bookmarkEnd w:id="18"/>
    <w:bookmarkStart w:name="z51" w:id="1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            Допустимые уровни звукового давления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    в октавных полосах частот и уровня звука, создаваемого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               компьютерами и видеотерминалами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953"/>
        <w:gridCol w:w="1113"/>
        <w:gridCol w:w="1113"/>
        <w:gridCol w:w="1113"/>
        <w:gridCol w:w="1293"/>
        <w:gridCol w:w="1293"/>
        <w:gridCol w:w="1293"/>
        <w:gridCol w:w="1293"/>
        <w:gridCol w:w="2533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Уровни звукового давления (далее - дБ) в октавных полосах (далее - ОП) среднегеометрическими частотами Герц (далее - Гц) не более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Уровни звука в дБА</w:t>
            </w:r>
          </w:p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 более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31,5 Гц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63 Гц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125 Гц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250 Гц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500 Гц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1000 Гц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2000 Гц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4000 Гц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8000 Гц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86 дБ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71 дБ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61 дБ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54 дБ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49 дБ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45 дБ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42 дБ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40 дБ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38 дБ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52" w:id="2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Примечание: Измерение уровня звука уровней звукового давления проводится на рабочем месте пользователя.</w:t>
      </w:r>
    </w:p>
    <w:bookmarkEnd w:id="20"/>
    <w:bookmarkStart w:name="z53" w:id="21"/>
    <w:p>
      <w:pPr>
        <w:spacing w:after="0"/>
        <w:ind w:left="0"/>
        <w:jc w:val="right"/>
      </w:pPr>
      <w:r>
        <w:rPr>
          <w:rFonts w:ascii="Consolas"/>
          <w:b w:val="false"/>
          <w:i w:val="false"/>
          <w:color w:val="000000"/>
          <w:sz w:val="20"/>
        </w:rPr>
        <w:t xml:space="preserve">
Приложение 4          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к санитарным правилам     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«Санитарно-эпидемиологические требования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к условиям работы с источниками физических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факторов (компьютеры и видеотерминалы),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оказывающих воздействие на человека»   </w:t>
      </w:r>
    </w:p>
    <w:bookmarkEnd w:id="21"/>
    <w:bookmarkStart w:name="z54" w:id="2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                Допустимое виброускорение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             для помещений с ПК, ВТ оси Z, X, Y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6"/>
        <w:gridCol w:w="7184"/>
      </w:tblGrid>
      <w:tr>
        <w:trPr>
          <w:trHeight w:val="30" w:hRule="atLeast"/>
        </w:trPr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Корректированное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значение (мс</w:t>
            </w:r>
            <w:r>
              <w:rPr>
                <w:rFonts w:ascii="Consolas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)*10</w:t>
            </w:r>
            <w:r>
              <w:rPr>
                <w:rFonts w:ascii="Consolas"/>
                <w:b w:val="false"/>
                <w:i w:val="false"/>
                <w:color w:val="000000"/>
                <w:vertAlign w:val="superscript"/>
              </w:rPr>
              <w:t>-2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Корректированный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уровень,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дециБел (далее - дБ)</w:t>
            </w:r>
          </w:p>
        </w:tc>
      </w:tr>
      <w:tr>
        <w:trPr>
          <w:trHeight w:val="30" w:hRule="atLeast"/>
        </w:trPr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80</w:t>
            </w:r>
          </w:p>
        </w:tc>
      </w:tr>
    </w:tbl>
    <w:bookmarkStart w:name="z55" w:id="23"/>
    <w:p>
      <w:pPr>
        <w:spacing w:after="0"/>
        <w:ind w:left="0"/>
        <w:jc w:val="right"/>
      </w:pPr>
      <w:r>
        <w:rPr>
          <w:rFonts w:ascii="Consolas"/>
          <w:b w:val="false"/>
          <w:i w:val="false"/>
          <w:color w:val="000000"/>
          <w:sz w:val="20"/>
        </w:rPr>
        <w:t xml:space="preserve">
Приложение 5          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к санитарным правилам     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«Санитарно-эпидемиологические требования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к условиям работы с источниками физических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факторов (компьютеры и видеотерминалы),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оказывающих воздействие на человека»   </w:t>
      </w:r>
    </w:p>
    <w:bookmarkEnd w:id="23"/>
    <w:bookmarkStart w:name="z56" w:id="2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Допустимые значения уровней неионизирующих электромагнитных излучений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6"/>
        <w:gridCol w:w="2489"/>
        <w:gridCol w:w="3082"/>
        <w:gridCol w:w="3083"/>
      </w:tblGrid>
      <w:tr>
        <w:trPr>
          <w:trHeight w:val="30" w:hRule="atLeast"/>
        </w:trPr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Наименование параметров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Части ПК, ВТ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Контрольное расстояние, сантиметров (далее - см)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Допустимое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значение</w:t>
            </w:r>
          </w:p>
        </w:tc>
      </w:tr>
      <w:tr>
        <w:trPr>
          <w:trHeight w:val="30" w:hRule="atLeast"/>
        </w:trPr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Напряженность электростатического поля для профессиональных пользователей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Монитор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Клавиатура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мышь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На уровне головы,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На уровне рук - 1,0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20 килоВольт на метр (далее - кВ/м)</w:t>
            </w:r>
          </w:p>
        </w:tc>
      </w:tr>
      <w:tr>
        <w:trPr>
          <w:trHeight w:val="30" w:hRule="atLeast"/>
        </w:trPr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Напряженность электростатического поля на рабочих местах: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- детских дошкольных организациях;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- учебных заведений;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- компьютерных клубах 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Монитор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Клавиатура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мышь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На уровне головы,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На уровне рук - 1,0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20 кВ/м 15 кВ/м 15 кВ/м 15 кВ/м</w:t>
            </w:r>
          </w:p>
        </w:tc>
      </w:tr>
      <w:tr>
        <w:trPr>
          <w:trHeight w:val="30" w:hRule="atLeast"/>
        </w:trPr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Напряженность электрического поля вокруг ПК, ВТ: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 диапазоне частот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5 - 2000 Герц (далее - Гц):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 диапазоне частот 2 - 400 кГц: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Монитор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Клавиатура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мышь</w:t>
            </w:r>
          </w:p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Монитор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Клавиатура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мышь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На уровне головы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На уровне рук - 1,0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На уровне головы На уровне рук - 1,0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25 Вольт на метр (далее - В/м)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2,5 В/м</w:t>
            </w:r>
          </w:p>
        </w:tc>
      </w:tr>
      <w:tr>
        <w:trPr>
          <w:trHeight w:val="30" w:hRule="atLeast"/>
        </w:trPr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Плотность магнитного потока вокруг ПК, ВТ: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 диапазоне частот 5 -2000 Гц: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 диапазоне частот 2-400 кГц: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Монитор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Клавиатура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мышь</w:t>
            </w:r>
          </w:p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Монитор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Клавиатура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мышь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На уровне головы, На уровне рук - 1,0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На уровне головы, На уровне рук - 1,0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250 наноТесла (далее - нТл)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25 нТл</w:t>
            </w:r>
          </w:p>
        </w:tc>
      </w:tr>
      <w:tr>
        <w:trPr>
          <w:trHeight w:val="30" w:hRule="atLeast"/>
        </w:trPr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Поверхностный электростатический потенциал от монитора, не более (при сертификационных испытаниях)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Между дисплеем и установленной в 10 см от него заземленной измерительной пластиной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500 Вольт</w:t>
            </w:r>
          </w:p>
        </w:tc>
      </w:tr>
    </w:tbl>
    <w:bookmarkStart w:name="z57" w:id="25"/>
    <w:p>
      <w:pPr>
        <w:spacing w:after="0"/>
        <w:ind w:left="0"/>
        <w:jc w:val="right"/>
      </w:pPr>
      <w:r>
        <w:rPr>
          <w:rFonts w:ascii="Consolas"/>
          <w:b w:val="false"/>
          <w:i w:val="false"/>
          <w:color w:val="000000"/>
          <w:sz w:val="20"/>
        </w:rPr>
        <w:t xml:space="preserve">
Приложение 6          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к санитарным правилам     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«Санитарно-эпидемиологические требования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к условиям работы с источниками физических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факторов (компьютеры и видеотерминалы),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оказывающих воздействие на человека»   </w:t>
      </w:r>
    </w:p>
    <w:bookmarkEnd w:id="25"/>
    <w:bookmarkStart w:name="z58" w:id="2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            Допустимые уровни концентраций аэроионов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                    и коэффициента униполярности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9"/>
        <w:gridCol w:w="3744"/>
        <w:gridCol w:w="3982"/>
        <w:gridCol w:w="3355"/>
      </w:tblGrid>
      <w:tr>
        <w:trPr>
          <w:trHeight w:val="30" w:hRule="atLeast"/>
        </w:trPr>
        <w:tc>
          <w:tcPr>
            <w:tcW w:w="2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Нормируемые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Концентрации аэроионов, </w:t>
            </w:r>
            <w:r>
              <w:drawing>
                <wp:inline distT="0" distB="0" distL="0" distR="0">
                  <wp:extent cx="1651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(ион/см</w:t>
            </w:r>
            <w:r>
              <w:rPr>
                <w:rFonts w:ascii="Consolas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Коэффициент униполярности, 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Положительной полярности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Отрицательной полярности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Минимально допустимые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drawing>
                <wp:inline distT="0" distB="0" distL="0" distR="0">
                  <wp:extent cx="1651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nsolas"/>
                <w:b w:val="false"/>
                <w:i w:val="false"/>
                <w:color w:val="000000"/>
                <w:vertAlign w:val="superscript"/>
              </w:rPr>
              <w:t>+ &gt; 400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drawing>
                <wp:inline distT="0" distB="0" distL="0" distR="0">
                  <wp:extent cx="1651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nsolas"/>
                <w:b w:val="false"/>
                <w:i w:val="false"/>
                <w:color w:val="000000"/>
                <w:vertAlign w:val="subscript"/>
              </w:rPr>
              <w:t>о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Consolas"/>
                <w:b w:val="false"/>
                <w:i w:val="false"/>
                <w:color w:val="000000"/>
                <w:vertAlign w:val="superscript"/>
              </w:rPr>
              <w:t>-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&gt; 600</w:t>
            </w:r>
          </w:p>
        </w:tc>
        <w:tc>
          <w:tcPr>
            <w:tcW w:w="3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0,4 </w:t>
            </w:r>
            <w:r>
              <w:rPr>
                <w:rFonts w:ascii="Consolas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У &lt; 1,0</w:t>
            </w:r>
          </w:p>
        </w:tc>
      </w:tr>
      <w:tr>
        <w:trPr>
          <w:trHeight w:val="3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Оптимальные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1500 </w:t>
            </w:r>
            <w:r>
              <w:rPr>
                <w:rFonts w:ascii="Consolas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1651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Consolas"/>
                <w:b w:val="false"/>
                <w:i w:val="false"/>
                <w:color w:val="000000"/>
                <w:vertAlign w:val="superscript"/>
              </w:rPr>
              <w:t>+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&lt; 3000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3000 &lt; Р</w:t>
            </w:r>
            <w:r>
              <w:rPr>
                <w:rFonts w:ascii="Consolas"/>
                <w:b w:val="false"/>
                <w:i w:val="false"/>
                <w:color w:val="000000"/>
                <w:vertAlign w:val="subscript"/>
              </w:rPr>
              <w:t>о</w:t>
            </w:r>
            <w:r>
              <w:rPr>
                <w:rFonts w:ascii="Consolas"/>
                <w:b w:val="false"/>
                <w:i w:val="false"/>
                <w:color w:val="000000"/>
                <w:vertAlign w:val="superscript"/>
              </w:rPr>
              <w:t>-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Consolas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5000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Максимально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допустимые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drawing>
                <wp:inline distT="0" distB="0" distL="0" distR="0">
                  <wp:extent cx="1651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nsolas"/>
                <w:b w:val="false"/>
                <w:i w:val="false"/>
                <w:color w:val="000000"/>
                <w:vertAlign w:val="superscript"/>
              </w:rPr>
              <w:t>+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&lt; 50000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</w:t>
            </w:r>
            <w:r>
              <w:rPr>
                <w:rFonts w:ascii="Consolas"/>
                <w:b w:val="false"/>
                <w:i w:val="false"/>
                <w:color w:val="000000"/>
                <w:vertAlign w:val="subscript"/>
              </w:rPr>
              <w:t>о</w:t>
            </w:r>
            <w:r>
              <w:rPr>
                <w:rFonts w:ascii="Consolas"/>
                <w:b w:val="false"/>
                <w:i w:val="false"/>
                <w:color w:val="000000"/>
                <w:vertAlign w:val="superscript"/>
              </w:rPr>
              <w:t>-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Consolas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50000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9" w:id="27"/>
    <w:p>
      <w:pPr>
        <w:spacing w:after="0"/>
        <w:ind w:left="0"/>
        <w:jc w:val="right"/>
      </w:pPr>
      <w:r>
        <w:rPr>
          <w:rFonts w:ascii="Consolas"/>
          <w:b w:val="false"/>
          <w:i w:val="false"/>
          <w:color w:val="000000"/>
          <w:sz w:val="20"/>
        </w:rPr>
        <w:t xml:space="preserve">
Приложение 7          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к санитарным правилам     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«Санитарно-эпидемиологические требования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к условиям работы с источниками физических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факторов (компьютеры и видеотерминалы),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оказывающих воздействие на человека»   </w:t>
      </w:r>
    </w:p>
    <w:bookmarkEnd w:id="27"/>
    <w:bookmarkStart w:name="z60" w:id="28"/>
    <w:p>
      <w:pPr>
        <w:spacing w:after="0"/>
        <w:ind w:left="0"/>
        <w:jc w:val="center"/>
      </w:pPr>
      <w:r>
        <w:rPr>
          <w:rFonts w:ascii="Consolas"/>
          <w:b w:val="false"/>
          <w:i w:val="false"/>
          <w:color w:val="000000"/>
          <w:sz w:val="20"/>
        </w:rPr>
        <w:t>
Методика инструментального контроля и гигиенической оценки уровней,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электромагнитных полей на рабочих местах</w:t>
      </w:r>
    </w:p>
    <w:bookmarkEnd w:id="28"/>
    <w:bookmarkStart w:name="z61" w:id="2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1. Инструментальные исследования электромагнитной обстановки на рабочих местах пользователей ПК производится: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1) при вводе ПК в эксплуатацию и организации новых и реорганизации рабочих мест;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2) после проведения организационно-технических мероприятий, направленных на нормализацию электромагнитной обстановки;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3) при проведении санитарно-эпидемиологического надзора;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4) при аттестации рабочих мест по условиям труда;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5) по заявкам организаций.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2. Составляется план (эскиз) размещения рабочих мест пользователей ПК в помещении.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3. Сведения об оборудовании рабочего места - наименования устройств ПК, фирм-производителей, моделей и заводские (серийные) номера, приэкранные фильтры (при их наличии) на ПК заносятся в протокол лабораторных исследований.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4. На экране ПК устанавливается типичное для данного вида работы изображение (текст, графики).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5. При проведении измерений включается вся вычислительная техника, ПК и другое используемое для работы электрооборудование, размещенное в данном помещении.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6. Измерения параметров электростатического поля проводится не ранее, чем через 20 минут после включения ПК.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7. Измерение уровней переменных электрических и магнитных полей, статических электрических полей на рабочем месте, оборудованном ПК, производится на трех уровнях на высоте 0,5 м, 1,0 м и 1,5 м на рабочем месте, включая клавиатуру.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8. Если на обследуемом рабочем месте, оборудованном ПК, интенсивность электрического и/или магнитного поля в диапазоне 5 - 2000 Гц превышает значения, приведенные в </w:t>
      </w:r>
      <w:r>
        <w:rPr>
          <w:rFonts w:ascii="Consolas"/>
          <w:b w:val="false"/>
          <w:i w:val="false"/>
          <w:color w:val="000000"/>
          <w:sz w:val="20"/>
        </w:rPr>
        <w:t>приложении 5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настоящим Санитарным правилам, проводятся измерения фоновых уровней ЭМП промышленной частоты (при выключенном оборудовании). Фоновый уровень электрического поля частотой 50 Гц и фоновые уровни напряженности магнитного поля не должны превышать значений соответственно 0,5 кВ/м, и 0,16 А/м (0,2 мкТл).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				</w:t>
      </w:r>
    </w:p>
    <w:p>
      <w:pPr>
        <w:pStyle w:val="disclaimer"/>
      </w:pPr>
      <w:r>
        <w:rPr>
          <w:rFonts w:ascii="Consolas"/>
          <w:b w:val="false"/>
          <w:i w:val="false"/>
          <w:color w:val="000000"/>
        </w:rPr>
        <w:t>
					© 2012. РГП на ПХВ Республиканский центр правовой информации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Consolas" w:hAnsi="Consolas" w:eastAsia="Consolas" w:cs="Consola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Consolas" w:hAnsi="Consolas" w:eastAsia="Consolas" w:cs="Consola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Consolas" w:hAnsi="Consolas" w:eastAsia="Consolas" w:cs="Consola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Consolas" w:hAnsi="Consolas" w:eastAsia="Consolas" w:cs="Consola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Consolas" w:hAnsi="Consolas" w:eastAsia="Consolas" w:cs="Consolas"/>
    </w:rPr>
  </w:style>
  <w:style w:type="character" w:styleId="DefaultParagraphFont" w:default="true">
    <w:name w:val="Default Paragraph Font"/>
    <w:uiPriority w:val="1"/>
    <w:semiHidden/>
    <w:unhideWhenUsed/>
    <w:rPr>
      <w:rFonts w:ascii="Consolas" w:hAnsi="Consolas" w:eastAsia="Consolas" w:cs="Consolas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Consolas" w:hAnsi="Consolas" w:eastAsia="Consolas" w:cs="Consolas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Consolas" w:hAnsi="Consolas" w:eastAsia="Consolas" w:cs="Consolas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Consolas" w:hAnsi="Consolas" w:eastAsia="Consolas" w:cs="Consolas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Consolas" w:hAnsi="Consolas" w:eastAsia="Consolas" w:cs="Consolas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Consolas" w:hAnsi="Consolas" w:eastAsia="Consolas" w:cs="Consolas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Consolas" w:hAnsi="Consolas" w:eastAsia="Consolas" w:cs="Consolas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Consolas" w:hAnsi="Consolas" w:eastAsia="Consolas" w:cs="Consola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Consolas" w:hAnsi="Consolas" w:eastAsia="Consolas" w:cs="Consolas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Consolas" w:hAnsi="Consolas" w:eastAsia="Consolas" w:cs="Consolas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Consolas" w:hAnsi="Consolas" w:eastAsia="Consolas" w:cs="Consolas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Consolas" w:hAnsi="Consolas" w:eastAsia="Consolas" w:cs="Consolas"/>
    </w:rPr>
  </w:style>
  <w:style w:type="character" w:styleId="Emphasis">
    <w:name w:val="Emphasis"/>
    <w:basedOn w:val="DefaultParagraphFont"/>
    <w:uiPriority w:val="20"/>
    <w:qFormat/>
    <w:rsid w:val="00D1197D"/>
    <w:rPr>
      <w:rFonts w:ascii="Consolas" w:hAnsi="Consolas" w:eastAsia="Consolas" w:cs="Consolas"/>
    </w:rPr>
  </w:style>
  <w:style w:type="character" w:styleId="Hyperlink">
    <w:name w:val="Hyperlink"/>
    <w:basedOn w:val="DefaultParagraphFont"/>
    <w:uiPriority w:val="99"/>
    <w:unhideWhenUsed/>
    <w:rPr>
      <w:rFonts w:ascii="Consolas" w:hAnsi="Consolas" w:eastAsia="Consolas" w:cs="Consolas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Consolas" w:hAnsi="Consolas" w:eastAsia="Consolas" w:cs="Consolas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Consolas" w:hAnsi="Consolas" w:eastAsia="Consolas" w:cs="Consola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Consolas" w:hAnsi="Consolas" w:eastAsia="Consolas" w:cs="Consolas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