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DB3" w:rsidRPr="00D74DB3" w:rsidRDefault="00D74DB3" w:rsidP="00D74DB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74D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Тест ВОУД по Химии. Вариант 2</w:t>
      </w:r>
    </w:p>
    <w:p w:rsidR="00D74DB3" w:rsidRPr="00D74DB3" w:rsidRDefault="00D74DB3" w:rsidP="00D74D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Инертные элементы характеризуются свойством: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при взаимодействии с водой образуют щелочи; в) пассивные, неактивные;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при взаимодействии с металлами образуют соли; г) типичные металлы;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Металл, который можно использовать для получения водорода (путем взаимодействия его с кислотой): а) </w:t>
      </w:r>
      <w:proofErr w:type="spell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Zn</w:t>
      </w:r>
      <w:proofErr w:type="spell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б) </w:t>
      </w:r>
      <w:proofErr w:type="spell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Pt</w:t>
      </w:r>
      <w:proofErr w:type="spell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в) </w:t>
      </w:r>
      <w:proofErr w:type="spell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Au</w:t>
      </w:r>
      <w:proofErr w:type="spell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г) </w:t>
      </w:r>
      <w:proofErr w:type="spell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Hg</w:t>
      </w:r>
      <w:proofErr w:type="spell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Cu</w:t>
      </w:r>
      <w:proofErr w:type="spell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Основные оксиды и </w:t>
      </w:r>
      <w:proofErr w:type="spell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гидроксиды</w:t>
      </w:r>
      <w:proofErr w:type="spell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взаимодействуют с: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кислотами; б) основаниями; в) и кислотами, и щелочами;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Сверху вниз в главных подгруппах неметаллические свойства: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усиливаются б) ослабляются в) остаются неизменными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Элемент главной подгруппы IV группы: а) сера б) титан в) кремний г) хром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Число электронов на последнем энергетическом уровне определяется: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по порядковому номеру б) по номеру периода в) по номеру группы 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Одинаковое в строении атомов элементов с порядковыми номерами 19 и 32: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общее количество электронов; в) количество электронных уровней;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число электронов на последнем энергетическом уровне; б) количество нейтронов;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Элемент с электронной формулой 1s22s22p6: а) неон; б) бром; в) кальций; г) бериллий;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Атом натрия имеет электронную формулу: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1s22s22р1 б) 1s22s22p63s1 в) 1s22s22p63s2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</w:t>
      </w:r>
      <w:proofErr w:type="gram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</w:t>
      </w:r>
      <w:proofErr w:type="gram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какого элемента имеет следующее строение последнего энергетического уровня…3s23p2: а) углерод; б) бром; в) кремний; г) фосфор;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Число </w:t>
      </w:r>
      <w:proofErr w:type="spell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неспаренных</w:t>
      </w:r>
      <w:proofErr w:type="spell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электронов содержит электронная оболочка элемента № 16 (сера):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1; б) 2; в) 3; г) 4;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 Порядковый номер элемента, атомы которого способны образовывать высший оксид типа RO: а) № 11 (натрий); б) № 12 (магний); в) № 14 (кремний); 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Элемент с электронной формулой 1s22s22p3 образует летучее водородное соединение типа: а) RH4; б) RH3; в) RH2; г) RH;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14. Объем 4 моль водорода при нормальных условиях: б) 44,8 л; в) 67,2 л; г) 89,6 л; </w:t>
      </w:r>
      <w:proofErr w:type="spell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) 112 л;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15. Элемент расположен во II периоде. Валентность в высшем оксиде и </w:t>
      </w:r>
      <w:proofErr w:type="spell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гидроксиде</w:t>
      </w:r>
      <w:proofErr w:type="spell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равна I. Соединение проявляет основные свойства. Этот элемент … 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бериллий б) магний в) литий г) фтор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16. Максимальная валентность хлора (№ 17): а) IV б) V в) VII г) VIII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17. Минимальная валентность мышьяка (№ 33): а) IV б) III в) V г) VII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18. Молекулярная масса соли, полученной взаимодействием двух высших оксидов элементов с конфигурацией атома в них соответственно 1s22s22p3 и 1s22s22p63s1: 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85; б) 111; в) 63; г) 101; </w:t>
      </w:r>
      <w:proofErr w:type="spell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) 164;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19. Определите формулу вещества «Х», которое образуется в результате превращений: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N2 → N2O5 A; 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Ba</w:t>
      </w:r>
      <w:proofErr w:type="spell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</w:t>
      </w:r>
      <w:proofErr w:type="spell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BaO</w:t>
      </w:r>
      <w:proofErr w:type="spell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B;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+ В → Х + Д;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HNO3 б) </w:t>
      </w:r>
      <w:proofErr w:type="spell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Ba</w:t>
      </w:r>
      <w:proofErr w:type="spell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(OH)2 в) </w:t>
      </w:r>
      <w:proofErr w:type="spell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Ba</w:t>
      </w:r>
      <w:proofErr w:type="spell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(NO3)2 г) BaSO4 </w:t>
      </w:r>
      <w:proofErr w:type="spell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) BaOHNO3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20. Сумма коэффициентов в уравнении реакции, схема которой 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KMnO4 → K2MnO4 + MnO2 + O2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2; б) 3; в) 4; г) 5; </w:t>
      </w:r>
      <w:proofErr w:type="spell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) 6;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21. Молярная масса оксида калия (в </w:t>
      </w:r>
      <w:proofErr w:type="gram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/моль): а) 55; б) 56; в) 74; г) 94; </w:t>
      </w:r>
      <w:proofErr w:type="spell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) 112;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22. Количество молей оксида алюминия, составляющих 204 г данного соединения: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1; б) 2; в) 3; г) 4; </w:t>
      </w:r>
      <w:proofErr w:type="spell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) 5;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23. Количество теплоты, выделяющейся при сгорании 2 г угля (термохимическое уравнение реакции</w:t>
      </w:r>
      <w:proofErr w:type="gram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О2 = СО2 + 402,24 кДж):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67,04 кДж; б) 134,08 кДж; в) 200 кДж; г) 201,12 кДж; </w:t>
      </w:r>
      <w:proofErr w:type="spell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) 301,68 кДж;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24. При нормальных условиях 44,8 л кислорода имеют массу: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8 г; б) 16 г; в) 32 г; г) 64 г; </w:t>
      </w:r>
      <w:proofErr w:type="spell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) 128 г;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25. Массовая доля водорода в соединении РН3 составляет: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5,4%; б) 7,42%; в) 8,82%; г) 78,5%; </w:t>
      </w:r>
      <w:proofErr w:type="spell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) 82,2%;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26. Массовая доля кислорода в соединении ЭО3 равна 60%. Название элемента</w:t>
      </w:r>
      <w:proofErr w:type="gram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</w:t>
      </w:r>
      <w:proofErr w:type="gram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соединении: а) азот; б) фосфор; в) сера; г) кремний; </w:t>
      </w:r>
      <w:proofErr w:type="spell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) селен;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27. При взаимодействии натрия с 72 г воды выделился водород объемом (н.у.):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11,2 л; б) 22,4 л; в) 44,8 л; г) 67,2 л; </w:t>
      </w:r>
      <w:proofErr w:type="spell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) 112 л;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28. Масса соляной кислоты, необходимая для получения 224 л водорода (н.у.):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spell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proofErr w:type="spell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+ 2HCl = ВаCl2 + H2): а) 219 г; б) 109,5 г; в) 730 г; г) 64 г; </w:t>
      </w:r>
      <w:proofErr w:type="spell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) 365 г;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29. Масса </w:t>
      </w:r>
      <w:proofErr w:type="spell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гидроксида</w:t>
      </w:r>
      <w:proofErr w:type="spell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натрия, которая содержится в 200 г 30%-ного раствора: 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146 г; б) 196 г; в) 60 г; г) 6 г; </w:t>
      </w:r>
      <w:proofErr w:type="spell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) 200 г;</w:t>
      </w:r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30. Масса соли, которая образуется при взаимодействии </w:t>
      </w:r>
      <w:proofErr w:type="spell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гидроксида</w:t>
      </w:r>
      <w:proofErr w:type="spell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натрия с 400 г 75%-ного раствора серной кислоты: а) 146 г; б) 196 г; в) 360 г; г) 435 г; </w:t>
      </w:r>
      <w:proofErr w:type="spellStart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D74DB3">
        <w:rPr>
          <w:rFonts w:ascii="Times New Roman" w:eastAsia="Times New Roman" w:hAnsi="Times New Roman" w:cs="Times New Roman"/>
          <w:sz w:val="24"/>
          <w:szCs w:val="24"/>
          <w:lang w:eastAsia="ru-RU"/>
        </w:rPr>
        <w:t>) 200 г;</w:t>
      </w:r>
    </w:p>
    <w:sectPr w:rsidR="00D74DB3" w:rsidRPr="00D74DB3" w:rsidSect="00D74DB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74DB3"/>
    <w:rsid w:val="00126809"/>
    <w:rsid w:val="00D74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809"/>
  </w:style>
  <w:style w:type="paragraph" w:styleId="1">
    <w:name w:val="heading 1"/>
    <w:basedOn w:val="a"/>
    <w:link w:val="10"/>
    <w:uiPriority w:val="9"/>
    <w:qFormat/>
    <w:rsid w:val="00D74D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D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21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582</Words>
  <Characters>3321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2012-11-02T04:02:00Z</dcterms:created>
  <dcterms:modified xsi:type="dcterms:W3CDTF">2012-11-02T04:07:00Z</dcterms:modified>
</cp:coreProperties>
</file>