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B297" w14:textId="6EB60BFF" w:rsidR="009C5DCB" w:rsidRPr="00C72FD8" w:rsidRDefault="009C5DCB" w:rsidP="00C72F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DC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Ағылшын тілін оқытуда алдын алу құзыреттілігін қалыптастыру  </w:t>
      </w:r>
    </w:p>
    <w:p w14:paraId="071D3914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сабағында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мәдениаралық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қалыптастырудың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маңыздылығы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3-тен 7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07236F2A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Ақышын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сабаабында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мединет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аралығы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лингвистика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құзыреттіліктерімен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қарастырады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3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дейiнгi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қалдырыптастыру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үшiн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сыңылды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756C48E4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сабағында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мәдениаралық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қалыптастырудың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3-тен 7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қаражат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56353A3A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07B662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құзыреттіліктерді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мәселесіне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бөлінуде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Мұны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егемен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заңдардың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- «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» (11.07.1997 ж.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халықтарының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тілдерін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қазына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жариялайтын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зерттеумен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мұрасы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69ECBC58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тілдердің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Президенті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Н.Ә.Назарбаевтың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бақылауында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қамқорлығында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сайынғы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халқына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жолдауында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тілдерді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білуді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аударуға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тырысты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Елбасының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Жолдауында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ұрпағын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өсіруде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дүниетанымына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қамқорлық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жасауда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дана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тілдерінде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делінген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үйренудің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екендігі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3A0267A4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т.а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сөйлейтіндермен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тұлғааралық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қарым-қатынасты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қабілеттілігі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дайындығы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094ED918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адекватты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адаммен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орнатуға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құбылыстарға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сезімталдығы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қарым-қатынасқа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түсуіне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игеруге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күттірмейтін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30EB3161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lastRenderedPageBreak/>
        <w:t>Коммуникативті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</w:p>
    <w:p w14:paraId="49D230E7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AADF84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Әлеуметтік-мәдени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</w:p>
    <w:p w14:paraId="794D9D5F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9B3E39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</w:p>
    <w:p w14:paraId="2BAEDC29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E40E75C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лексиканың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айту</w:t>
      </w:r>
      <w:proofErr w:type="spellEnd"/>
    </w:p>
    <w:p w14:paraId="7CFC4F49" w14:textId="77777777" w:rsidR="00E36679" w:rsidRDefault="00E36679" w:rsidP="009C5D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B462477" w14:textId="0A13E57B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</w:p>
    <w:p w14:paraId="2CF1E277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89C506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аяқталған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акт.</w:t>
      </w:r>
    </w:p>
    <w:p w14:paraId="7E585031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мақсатқа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жетудің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құзыреттіліктің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компоненттері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дағдылар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мазмұнының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компоненті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).</w:t>
      </w:r>
    </w:p>
    <w:p w14:paraId="1D095FEA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құзыреттіліктің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компоненті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білімділіктің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лайықты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формалар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синтаксистік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құрылымдарды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сөйлеудің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семантикалық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сегменттерін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білімдердің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лайықты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танылған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0BB14E15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әрекетінің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) мен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дағдыларының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фонетикалық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дағдылар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2C0D2657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мәдениеттердің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өкілдерімен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қабілет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кезінен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құрылымына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:</w:t>
      </w:r>
    </w:p>
    <w:p w14:paraId="0F849F9D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мәдени-спецификалық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6DEC12DD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149C9768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сезімталдық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566932A4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мәдениаралық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lastRenderedPageBreak/>
        <w:t>құзыреттіліктерін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сөйлесу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1CC8B0D2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:</w:t>
      </w:r>
    </w:p>
    <w:p w14:paraId="5A3429B3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;</w:t>
      </w:r>
    </w:p>
    <w:p w14:paraId="1E30A7D3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түсіністікке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үйренудің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маңыздылығы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;</w:t>
      </w:r>
    </w:p>
    <w:p w14:paraId="4BA2FD6D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қызығушылықтарын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;</w:t>
      </w:r>
    </w:p>
    <w:p w14:paraId="46E12C25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Жадтың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;</w:t>
      </w:r>
    </w:p>
    <w:p w14:paraId="47675059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ортасына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ену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;</w:t>
      </w:r>
    </w:p>
    <w:p w14:paraId="6182360E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6.Жұмыстың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формалары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;</w:t>
      </w:r>
    </w:p>
    <w:p w14:paraId="5B609B1D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;</w:t>
      </w:r>
    </w:p>
    <w:p w14:paraId="242B942F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1BE153F2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үйренуде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мақсатқа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жетудің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формалары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:</w:t>
      </w:r>
    </w:p>
    <w:p w14:paraId="2E5E2B5B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1. Жеке,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жұптық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фронтальды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;</w:t>
      </w:r>
    </w:p>
    <w:p w14:paraId="6DB1FDA0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, демонстрация;</w:t>
      </w:r>
    </w:p>
    <w:p w14:paraId="605BCC79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>3. Конкурс;</w:t>
      </w:r>
    </w:p>
    <w:p w14:paraId="3CC026C8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Когнитивті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рөлдік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диалогтарды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сахналау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сахналау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өзіңіздің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диалогтарыңызды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;</w:t>
      </w:r>
    </w:p>
    <w:p w14:paraId="329CA4EB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Фольклорлық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әндер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санамақ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ұйқастар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3E6F922E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үйренуде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мақсатқа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жетудің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:</w:t>
      </w:r>
    </w:p>
    <w:p w14:paraId="5947BB23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,</w:t>
      </w:r>
    </w:p>
    <w:p w14:paraId="2FE3120C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,</w:t>
      </w:r>
    </w:p>
    <w:p w14:paraId="35381227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рөлдік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белсендіру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431D3A0F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үйренуде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мақсатқа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жетудің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:</w:t>
      </w:r>
    </w:p>
    <w:p w14:paraId="53492DC3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балаларының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ойыншықтары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маскалары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карточкалары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хаттары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;</w:t>
      </w:r>
    </w:p>
    <w:p w14:paraId="396D634A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Елдердің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карталары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журналдар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3486D25E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формалары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құзыреттіліктерін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lastRenderedPageBreak/>
        <w:t>деген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Компетенцияны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меңгеруге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дауыстап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үйренуге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оятуға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</w:t>
      </w:r>
    </w:p>
    <w:p w14:paraId="33413ABD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68772F49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:</w:t>
      </w:r>
    </w:p>
    <w:p w14:paraId="3F5E006D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1.Негневицкая Е.И.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ертең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тілдері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- 1987.-№6- б.20-26.</w:t>
      </w:r>
    </w:p>
    <w:p w14:paraId="14432792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Ханова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О.С.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Балабақшадағы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сабақтары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>. - М., 1965.</w:t>
      </w:r>
    </w:p>
    <w:p w14:paraId="6F51DAF0" w14:textId="77777777" w:rsidR="009C5DCB" w:rsidRPr="009C5DCB" w:rsidRDefault="009C5DCB" w:rsidP="009C5DCB">
      <w:pPr>
        <w:jc w:val="both"/>
        <w:rPr>
          <w:rFonts w:ascii="Times New Roman" w:hAnsi="Times New Roman" w:cs="Times New Roman"/>
          <w:sz w:val="28"/>
          <w:szCs w:val="28"/>
        </w:rPr>
      </w:pPr>
      <w:r w:rsidRPr="009C5DC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cheебедина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сөйлеуге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Шетел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CB">
        <w:rPr>
          <w:rFonts w:ascii="Times New Roman" w:hAnsi="Times New Roman" w:cs="Times New Roman"/>
          <w:sz w:val="28"/>
          <w:szCs w:val="28"/>
        </w:rPr>
        <w:t>тілдері</w:t>
      </w:r>
      <w:proofErr w:type="spellEnd"/>
      <w:r w:rsidRPr="009C5DCB">
        <w:rPr>
          <w:rFonts w:ascii="Times New Roman" w:hAnsi="Times New Roman" w:cs="Times New Roman"/>
          <w:sz w:val="28"/>
          <w:szCs w:val="28"/>
        </w:rPr>
        <w:t xml:space="preserve"> мектеп-1997.-№2 - 55-58. </w:t>
      </w:r>
    </w:p>
    <w:p w14:paraId="0BCD7FD1" w14:textId="5958C62E" w:rsidR="008A414B" w:rsidRPr="009C5DCB" w:rsidRDefault="00E36679" w:rsidP="009C5D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414B" w:rsidRPr="009C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CB"/>
    <w:rsid w:val="00022F36"/>
    <w:rsid w:val="009508C9"/>
    <w:rsid w:val="009C5DCB"/>
    <w:rsid w:val="00C72FD8"/>
    <w:rsid w:val="00E3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5D44"/>
  <w15:chartTrackingRefBased/>
  <w15:docId w15:val="{5F399133-15D5-49C7-BC3E-5968E24C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Гульзат Рахметуллова</dc:creator>
  <cp:keywords/>
  <dc:description/>
  <cp:lastModifiedBy>Гульзат Рахметуллова</cp:lastModifiedBy>
  <cp:revision>1</cp:revision>
  <dcterms:created xsi:type="dcterms:W3CDTF">2021-04-28T10:16:00Z</dcterms:created>
  <dcterms:modified xsi:type="dcterms:W3CDTF">2021-04-28T10:53:00Z</dcterms:modified>
</cp:coreProperties>
</file>