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B1EB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урока: «Волшебный ковер»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rPr>
          <w:rFonts w:ascii="Century Schoolbook" w:eastAsiaTheme="minorEastAsia" w:hAnsi="Century Schoolbook" w:cs="Century Schoolbook"/>
          <w:bCs/>
          <w:sz w:val="28"/>
          <w:szCs w:val="28"/>
          <w:lang w:eastAsia="ru-RU"/>
        </w:rPr>
      </w:pPr>
      <w:r w:rsidRPr="00FB1EB4">
        <w:rPr>
          <w:rFonts w:ascii="Century Schoolbook" w:eastAsiaTheme="minorEastAsia" w:hAnsi="Century Schoolbook" w:cs="Century Schoolbook"/>
          <w:b/>
          <w:bCs/>
          <w:sz w:val="28"/>
          <w:szCs w:val="28"/>
          <w:lang w:eastAsia="ru-RU"/>
        </w:rPr>
        <w:t>Цели урока</w:t>
      </w:r>
      <w:r w:rsidRPr="00FB1EB4">
        <w:rPr>
          <w:rFonts w:ascii="Century Schoolbook" w:eastAsiaTheme="minorEastAsia" w:hAnsi="Century Schoolbook" w:cs="Century Schoolbook"/>
          <w:bCs/>
          <w:sz w:val="28"/>
          <w:szCs w:val="28"/>
          <w:lang w:eastAsia="ru-RU"/>
        </w:rPr>
        <w:t xml:space="preserve">: 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t>закрепление знаний об орнаменте и видах орна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softHyphen/>
        <w:t xml:space="preserve">мента. Составление декоративного орнамента. </w:t>
      </w:r>
      <w:r w:rsidRPr="00FB1EB4">
        <w:rPr>
          <w:rFonts w:ascii="Century Schoolbook" w:eastAsiaTheme="minorEastAsia" w:hAnsi="Century Schoolbook" w:cs="Century Schoolbook"/>
          <w:bCs/>
          <w:sz w:val="28"/>
          <w:szCs w:val="28"/>
          <w:lang w:eastAsia="ru-RU"/>
        </w:rPr>
        <w:t>Планируемые результаты: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Theme="minorEastAsia" w:hAnsi="Century Schoolbook" w:cs="Century Schoolbook"/>
          <w:sz w:val="28"/>
          <w:szCs w:val="28"/>
          <w:lang w:eastAsia="ru-RU"/>
        </w:rPr>
      </w:pPr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>Предметные:</w:t>
      </w:r>
      <w:r w:rsidRPr="00FB1EB4">
        <w:rPr>
          <w:rFonts w:ascii="Century Schoolbook" w:eastAsiaTheme="minorEastAsia" w:hAnsi="Century Schoolbook" w:cs="Century Schoolbook"/>
          <w:bCs/>
          <w:i/>
          <w:iCs/>
          <w:sz w:val="28"/>
          <w:szCs w:val="28"/>
          <w:lang w:eastAsia="ru-RU"/>
        </w:rPr>
        <w:t xml:space="preserve"> 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t>знать элементарные эстетические сведения об элементах казахского орнамента.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Theme="minorEastAsia" w:hAnsi="Century Schoolbook" w:cs="Century Schoolbook"/>
          <w:sz w:val="28"/>
          <w:szCs w:val="28"/>
          <w:lang w:eastAsia="ru-RU"/>
        </w:rPr>
      </w:pPr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>Системн</w:t>
      </w:r>
      <w:proofErr w:type="gramStart"/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>деятельностные</w:t>
      </w:r>
      <w:proofErr w:type="spellEnd"/>
      <w:r w:rsidRPr="00FB1EB4">
        <w:rPr>
          <w:rFonts w:ascii="Century Schoolbook" w:eastAsiaTheme="minorEastAsia" w:hAnsi="Century Schoolbook" w:cs="Century Schoolbook"/>
          <w:bCs/>
          <w:i/>
          <w:iCs/>
          <w:sz w:val="28"/>
          <w:szCs w:val="28"/>
          <w:lang w:eastAsia="ru-RU"/>
        </w:rPr>
        <w:t xml:space="preserve">: 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t>применять творческое вооб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softHyphen/>
        <w:t>ражение; графические умения в передаче декоративного образа.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Theme="minorEastAsia" w:hAnsi="Century Schoolbook" w:cs="Century Schoolbook"/>
          <w:sz w:val="28"/>
          <w:szCs w:val="28"/>
          <w:lang w:eastAsia="ru-RU"/>
        </w:rPr>
      </w:pPr>
      <w:proofErr w:type="gramStart"/>
      <w:r w:rsidRPr="00FB1EB4">
        <w:rPr>
          <w:rFonts w:ascii="Century Schoolbook" w:eastAsiaTheme="minorEastAsia" w:hAnsi="Century Schoolbook" w:cs="Century Schoolbook"/>
          <w:b/>
          <w:bCs/>
          <w:i/>
          <w:iCs/>
          <w:sz w:val="28"/>
          <w:szCs w:val="28"/>
          <w:lang w:eastAsia="ru-RU"/>
        </w:rPr>
        <w:t>Личностные</w:t>
      </w:r>
      <w:r w:rsidRPr="00FB1EB4">
        <w:rPr>
          <w:rFonts w:ascii="Century Schoolbook" w:eastAsiaTheme="minorEastAsia" w:hAnsi="Century Schoolbook" w:cs="Century Schoolbook"/>
          <w:bCs/>
          <w:i/>
          <w:iCs/>
          <w:sz w:val="28"/>
          <w:szCs w:val="28"/>
          <w:lang w:eastAsia="ru-RU"/>
        </w:rPr>
        <w:t xml:space="preserve">: 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t>проявлять эстетическое отношение к действи</w:t>
      </w:r>
      <w:r w:rsidRPr="00FB1EB4">
        <w:rPr>
          <w:rFonts w:ascii="Century Schoolbook" w:eastAsiaTheme="minorEastAsia" w:hAnsi="Century Schoolbook" w:cs="Century Schoolbook"/>
          <w:sz w:val="28"/>
          <w:szCs w:val="28"/>
          <w:lang w:eastAsia="ru-RU"/>
        </w:rPr>
        <w:softHyphen/>
        <w:t>тельности и искусству.</w:t>
      </w:r>
      <w:proofErr w:type="gramEnd"/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ind w:left="413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B1E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Материалы и инструменты к уроку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 w:rsidRPr="00FB1EB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учителя: 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фотографии или слайды произведений народ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ного ковроткачества; методические таблицы «Цветовой круг», «Элементы казахского национального орнамента».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EB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Для учащихся: 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альбомные листы, карандаш, ластик, цвет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ные карандаши.</w:t>
      </w:r>
    </w:p>
    <w:p w:rsidR="00FB1EB4" w:rsidRPr="00FB1EB4" w:rsidRDefault="00FB1EB4" w:rsidP="00FB1EB4">
      <w:pPr>
        <w:autoSpaceDE w:val="0"/>
        <w:autoSpaceDN w:val="0"/>
        <w:adjustRightInd w:val="0"/>
        <w:spacing w:after="0" w:line="240" w:lineRule="auto"/>
        <w:ind w:firstLine="4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FB1E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Межпредметные</w:t>
      </w:r>
      <w:proofErr w:type="spellEnd"/>
      <w:r w:rsidRPr="00FB1E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связи: 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познание мира, литература, матема</w:t>
      </w:r>
      <w:r w:rsidRPr="00FB1EB4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тика.</w:t>
      </w:r>
    </w:p>
    <w:tbl>
      <w:tblPr>
        <w:tblStyle w:val="a3"/>
        <w:tblW w:w="10259" w:type="dxa"/>
        <w:tblInd w:w="-601" w:type="dxa"/>
        <w:tblLook w:val="04A0" w:firstRow="1" w:lastRow="0" w:firstColumn="1" w:lastColumn="0" w:noHBand="0" w:noVBand="1"/>
      </w:tblPr>
      <w:tblGrid>
        <w:gridCol w:w="675"/>
        <w:gridCol w:w="5704"/>
        <w:gridCol w:w="3880"/>
      </w:tblGrid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Организационный этап.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Подготовка рабочего места.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Этап  мотивации учебной  деятельности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  <w:lang w:eastAsia="ru-RU"/>
              </w:rPr>
              <w:t>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Ребята послушать сказку: Дав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ным-давно на белом свете жила красавица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И была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 только красавицей, но и умницей, и искусной рукодельницей. И был у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жених, батыр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Ермагамбет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Поехал как-то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Ермагамбет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охоту, а в это время на аул, где жила красавица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напал злой великан. Захватил он всех жителей аула в плен, увел далеко в горы, в свою пещеру, и за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ставил их работать на себя. Вернулся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бет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охоты, а аул разорен, людей нет, а красави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ца невеста пропала.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Слушают сказку.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 отправился наш батыр на поиски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своей</w:t>
            </w:r>
            <w:proofErr w:type="gram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Долго странствовал он по горам и степям, пока не остановился на отдых у реки. Решил напоить коня,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глядь</w:t>
            </w:r>
            <w:proofErr w:type="gram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а по реке плывет ковер. Вытащил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Ермагамбет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ковер из реки на берег, развернул его, и затрепетало сердце его от ра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дости! Такие узоры только его искусница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могла выткать. Стал рассматривать батыр ковер да, как письмо, читать его орнаменты. Вот зигзаги - это волны реки, вот волнистые линии - это холмы вдалеке, вот треугольники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-э</w:t>
            </w:r>
            <w:proofErr w:type="gram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то горные вершины за холмами, круг - это 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солнце, полумесяц - луна. День и ночь шел батыр вдоль реки, перевалил через холмы, вы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шел к горным вершинам и разыскал пещеру. Сразил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Ермагамбет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злого великана, освободил из плена всех жителей аула и свою невесту, кра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савицу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 Вот так искусство мастери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цы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Карашаш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смекалка батыра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Ермагамбета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помогли людям.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Этап подготовки к изучению нового матери</w:t>
            </w:r>
            <w:r w:rsidRPr="00FB1EB4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softHyphen/>
              <w:t>ала. Сообщение темы и цели урока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  <w:lang w:eastAsia="ru-RU"/>
              </w:rPr>
              <w:t xml:space="preserve">. 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 уроке познакомимся с видами орнамента и нарисуем волшебный ковер. Посмотрите на  фотографии на слайдах с изображениями на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циональных войлочных ковров. Каждый элемент орнамента - это зашифрован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ное изображение и его можно прочитать. «Бота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мойын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-«</w:t>
            </w:r>
            <w:proofErr w:type="gram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шея верблюжонка», «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кошкар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муйыз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- «рога барана», «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бугу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муйыз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- «рога оленя», «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бас» - «голова лошади», «торт ай-шик» — «четыре полумесяца»; «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айшик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гул» — «лунный цветок», «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аякказ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- «гусиная лапка».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Находят на изображе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ниях ковров основные элементы националь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ного орнамента и на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зывают, на что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похож</w:t>
            </w:r>
            <w:proofErr w:type="gramEnd"/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орнамент. Активно обсуждают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увиденное</w:t>
            </w:r>
            <w:proofErr w:type="gram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отвечают на вопросы: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-Этот орнамент похож на рога барашка.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- Этот орнамент похож на цветок.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ab/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  <w:lang w:eastAsia="ru-RU"/>
              </w:rPr>
              <w:t>Этап ознакомления с новым материалом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  <w:lang w:eastAsia="ru-RU"/>
              </w:rPr>
              <w:t xml:space="preserve">. 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организации самостоятельной работы детей над эскизами важная роль принадлежит таб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лице цветового круга.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Назовите  основные и допол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нительные цвета, </w:t>
            </w:r>
            <w:proofErr w:type="spell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продолжау</w:t>
            </w:r>
            <w:proofErr w:type="spellEnd"/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работу по разви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тию у детей чувства цвета, обращаю их внима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ние на группы теплых и холодных цветов, на их сочетание для получения выразительной по цвету композиции. 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Ребята вспоминают таблицу цветового круга, называют дополнительные и основные цвета, со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четание этих цветов. Делятся впечатления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ми о том, кому какие орнаменты больше всего понравились: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Композиционные задачи  решаю с по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мощью таблицы размещения элементов узора в прямоугольнике, с изображением казахских орнаментов.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ab/>
              <w:t xml:space="preserve">Мне понравился этот орнамент, он похож на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цветочную</w:t>
            </w:r>
            <w:proofErr w:type="gramEnd"/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поляну.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ab/>
              <w:t>А мне нравится этот орнамент, он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похож</w:t>
            </w:r>
            <w:proofErr w:type="gramEnd"/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 xml:space="preserve"> на звезду. 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Рассматривая репро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дукции, дети видят, что в некоторых видах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орнамента преоб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ладают одни 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цвета,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других - другие.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Этап применения новых знаний и способов действий.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Знакомлю учащихся с техникой вы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полнения работы и предлагаю им самостоятель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но составить и нарисовать орнамент для коври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ка, используя несложные элементы казахского орнамента, о которых они узнали на этом уроке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Слушают объяснение учителя.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Этап практической деятельности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Дю</w:t>
            </w:r>
            <w:proofErr w:type="spellEnd"/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детям рекомендации для индивидуальной работы с детьми: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при рисовании коврика необходимо правиль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но расположить изображение на листе;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рисовать элементы орнамента, соблюдая оси симметрии;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 xml:space="preserve">раскрашивая элементы орнамента, следует помнить об общей цветовой гармонии 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рисунка.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 учащихся.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Подведение итогов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. На классной доске оформ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ляю выставку из детских работ.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Сравнивают свою ра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боту с работами одно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классников и закре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пляют знания о видах и типах орнамента.</w:t>
            </w:r>
          </w:p>
        </w:tc>
      </w:tr>
      <w:tr w:rsidR="00FB1EB4" w:rsidRPr="00FB1EB4" w:rsidTr="00FB1EB4">
        <w:tc>
          <w:tcPr>
            <w:tcW w:w="675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704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Рефлексия</w:t>
            </w:r>
            <w:r w:rsidRPr="00FB1EB4">
              <w:rPr>
                <w:rFonts w:ascii="Times New Roman" w:hAnsi="Times New Roman" w:cs="Times New Roman"/>
                <w:iCs/>
                <w:sz w:val="28"/>
                <w:szCs w:val="28"/>
              </w:rPr>
              <w:t>. Спрашиваю  у учащихся, что они узнали об орнаменте.</w:t>
            </w:r>
          </w:p>
        </w:tc>
        <w:tc>
          <w:tcPr>
            <w:tcW w:w="3880" w:type="dxa"/>
          </w:tcPr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Осуществляют само</w:t>
            </w: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оценку </w:t>
            </w:r>
            <w:proofErr w:type="gramStart"/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полученных</w:t>
            </w:r>
            <w:proofErr w:type="gramEnd"/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знаний: 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- Орнамент - это упрощенное изо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softHyphen/>
              <w:t>бражение растений, животных, людей или природных явлений.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ab/>
              <w:t>В орнаменте важно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соблюдать симметрию.</w:t>
            </w:r>
          </w:p>
          <w:p w:rsidR="00FB1EB4" w:rsidRPr="00FB1EB4" w:rsidRDefault="00FB1EB4" w:rsidP="00FB1EB4">
            <w:pPr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</w:pP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-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ab/>
              <w:t>В орнаменте нужно подбирать гармонич</w:t>
            </w:r>
            <w:r w:rsidRPr="00FB1EB4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softHyphen/>
              <w:t>ные цвета.</w:t>
            </w:r>
          </w:p>
        </w:tc>
      </w:tr>
    </w:tbl>
    <w:p w:rsidR="00FB1EB4" w:rsidRPr="00FB1EB4" w:rsidRDefault="00FB1EB4" w:rsidP="00FB1EB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56538" w:rsidRPr="00FB1EB4" w:rsidRDefault="00FB1EB4" w:rsidP="00FB1EB4">
      <w:pPr>
        <w:rPr>
          <w:rFonts w:ascii="Times New Roman" w:hAnsi="Times New Roman" w:cs="Times New Roman"/>
          <w:sz w:val="28"/>
          <w:szCs w:val="28"/>
        </w:rPr>
      </w:pPr>
      <w:r w:rsidRPr="00FB1EB4">
        <w:rPr>
          <w:rFonts w:ascii="Times New Roman" w:hAnsi="Times New Roman" w:cs="Times New Roman"/>
          <w:bCs/>
          <w:iCs/>
          <w:sz w:val="28"/>
          <w:szCs w:val="28"/>
        </w:rPr>
        <w:tab/>
      </w:r>
      <w:bookmarkStart w:id="0" w:name="_GoBack"/>
      <w:bookmarkEnd w:id="0"/>
    </w:p>
    <w:sectPr w:rsidR="00D56538" w:rsidRPr="00FB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28"/>
    <w:rsid w:val="00D56538"/>
    <w:rsid w:val="00EC7D28"/>
    <w:rsid w:val="00F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2013-10-25T11:23:00Z</dcterms:created>
  <dcterms:modified xsi:type="dcterms:W3CDTF">2013-10-25T11:25:00Z</dcterms:modified>
</cp:coreProperties>
</file>