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EC" w:rsidRPr="00305BEC" w:rsidRDefault="00305BEC" w:rsidP="00305BEC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</w:p>
    <w:p w:rsidR="00305BEC" w:rsidRPr="00305BEC" w:rsidRDefault="00305BEC" w:rsidP="00305BEC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Что такое мелкая моторика и почему так важно её развивать?</w:t>
      </w:r>
    </w:p>
    <w:p w:rsidR="00305BEC" w:rsidRPr="00305BEC" w:rsidRDefault="00305BEC" w:rsidP="00305BEC">
      <w:pPr>
        <w:spacing w:before="75" w:after="75" w:line="360" w:lineRule="auto"/>
        <w:ind w:firstLine="150"/>
        <w:jc w:val="right"/>
        <w:rPr>
          <w:rFonts w:ascii="Verdana" w:eastAsia="Times New Roman" w:hAnsi="Verdana" w:cs="Times New Roman"/>
          <w:color w:val="464646"/>
          <w:sz w:val="14"/>
          <w:szCs w:val="14"/>
          <w:lang w:eastAsia="ru-RU"/>
        </w:rPr>
      </w:pPr>
    </w:p>
    <w:p w:rsidR="00305BEC" w:rsidRDefault="00305BEC" w:rsidP="00305BEC">
      <w:pPr>
        <w:spacing w:before="75" w:after="75" w:line="360" w:lineRule="auto"/>
        <w:rPr>
          <w:rFonts w:ascii="Arial" w:eastAsia="Times New Roman" w:hAnsi="Arial" w:cs="Arial"/>
          <w:color w:val="6666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00"/>
          <w:sz w:val="18"/>
          <w:szCs w:val="18"/>
          <w:lang w:eastAsia="ru-RU"/>
        </w:rPr>
        <w:t xml:space="preserve">      </w:t>
      </w:r>
    </w:p>
    <w:p w:rsidR="00305BEC" w:rsidRPr="00305BEC" w:rsidRDefault="00305BEC" w:rsidP="00305BEC">
      <w:pPr>
        <w:spacing w:before="75" w:after="75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bookmarkStart w:id="0" w:name="_GoBack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Работу по развитию мелкой моторики рук ребёнка следует начинать с самого раннего возраста. Уже грудному младенцу можно делать пальчиковую гимнастику –</w:t>
      </w:r>
      <w:r w:rsidR="00246767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массировать пальчики. Тем самым мы воздействуем на связанные с корой головного мозга, активные точки. Во всем этом отражаются психология, внутренний мир, состояние человека. Это доказано учеными. 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(В. А. Сухомлинский)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bookmarkEnd w:id="0"/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Моторные центры речи в коре головного мозга человека находятся рядом с моторными центрами пальцев, поэтому, развивая речь и стимулируя моторику пальцев, мы передаем импульсы в речевые центры, что и активизирует речь. 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Развивая мелкую моторику пальцев, мы воздействуем на внутренние органы человека. Доказано, что одним из показателей нормального физического и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нервнопсихического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развития ребёнка является развитие руки, ручных умений, или как принято говорить, мелкой моторики. По умелости детских рук специалисты на основе современных исследований делают вывод об особенностях развития центральной нервной системы и её мозга.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На руке находятся биологически активные точки нашего организма. 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br/>
        <w:t xml:space="preserve">Уровень развития речи детей находится в зависимости от степени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сформированности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тонких движений пальцев рук. Тренируя пальцы, мы оказываем мощное воздействие на работоспособность коры головного мозга, что в дальнейшем сказывается на подготовке руки к письму. Развиваем мелкую моторику у дошкольников рук - развиваем и языковой аппарат.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Мы должны уделить внимание мелкой моторике рук у ребенка. Ведь развитие рук связано с развитием речи и мышления ребёнка.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Иногда дети не любят застегивать пуговицы или шнуровать ботинки. Это свидетельствует о том, что у малыша мелкая моторика развита недостаточно. Дело в том, что память, внимание, эмоции языковой аппарат и кончики пальцев тесно связаны между собой, ведь центры моторики языка в коре головного мозга расположены рядом с центрами движения. Если у ребенка повышенный или сниженный тонус мышц, заниматься нужно обязательно ежедневно.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Все эти упражнения приносят тройную пользу ребёнку. Кисти рук приобретают хорошую подвижность, гибкость, исчезает скованность движений рук, таким образом, дошкольника подготавливают к овладению письмом, формируют у него художественный вкус.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Поэтому в нашей группе развитию мелкой моторики уделяется специальное внимание, такая работа ведется, начиная с группы раннего возраста. Ежедневно за 3-5 минут до обеда, сидя на стульях, мы играем с детьми в пальчиковые игры. Начинать следует из пальчиковой гимнастики. Составлять по очереди пальчики одной руки в кулачок, потом другой. Превращая это в игру, говоря: "Пальчик, пальчик, где ты был?" - "С этим братом в лес ходил, с этим братом суп варил, с этим братом кашу ел, с этим братом песню пел".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lastRenderedPageBreak/>
        <w:t>«Пальчики здороваются»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кончик большого пальца правой руки поочередно касается кончиков указательного, среднего, безымянного и мизинца. "Поздороваться" пальчиками на левой руке, а затем одновременно на двух руках.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«Человечек»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указательный и средний пальцы правой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(затем и левой)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руки - "бегает" по столу.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«Слоненок»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(средний палец выставлен вперед – хобот, а указательный и безымянный – ноги)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«идет» по столу.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«Оса»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выпрямить указательный палец правой руки и вращать им. Те же движения производить указательным пальцем левой руки и одновременно указательными пальцами обеих рук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(«осы»)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«Корни деревьев»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кисти рук сплетены, растопыренные пальцы опущены вниз.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«Деревья»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поднять обе руки ладонями к себе, широко расставить пальцы.</w:t>
      </w:r>
    </w:p>
    <w:p w:rsidR="00305BEC" w:rsidRPr="00305BEC" w:rsidRDefault="00305BEC" w:rsidP="00305B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proofErr w:type="gramStart"/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«Очки»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- образовать два кружка из большого и указательного пальцев обеих рук, соединить их.</w:t>
      </w:r>
      <w:proofErr w:type="gramEnd"/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При выполнении многих упражнений все дети вначале испытывают затруднения. Но когда их проводишь регулярно и используются разнообразные приёмы, то это становится мощным средством повышения работоспособности коры головного мозга, стимулирующим развитие мышления ребёнка. Все упражнения проводятся в игровой форме. Сложность их должна выбираться в зависимости от уровня развития тонкой моторики рук ребёнка. Необходимо и полезно использовать и упражнения для тренировки пальцев в сочетании с речью детей.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Существует, и продолжают разрабатываться методики, рекомендующие развивать мелкую моторику малышей, на материале движений без предметов, в частности с использованием народных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потешек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.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Народные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потешки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это как основа для пальчиковых игр. Язык народных произведений яркий, образный, легко запоминающийся. В них очень много ласкательных слов, обращений, часто они имеют диалогическую форму. Некоторые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потешки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построены по типу обращения, сообщения.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Чтение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потешки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 народных песенок проводится в форме весёлой, увлекательной игры, при сопровождении слова движением которые должны совпадать с моментом производимого ребёнка движения или действия выполняемого взрослого. Поскольку дети младшего дошкольного возраста не могут воспринимать быстрой речи, то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потешки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народные песенки, читаются неторопливо, отчётливо. При этом ещё развивается память ребёнка в заучивании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потешки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Эти игры создают благоприятный фон, обеспечивают хорошую тренировку пальцев, способствуют развитию умения слушать и понимать содержание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потешек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учат улавливать ритм речи. Игры эти очень эмоциональные, их можно проводить как в детском саду, так и дома. Они увлекательны и способствуют развитию речи, творческой деятельности.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«Сорока»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 xml:space="preserve">Сорока </w:t>
      </w:r>
      <w:proofErr w:type="gramStart"/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-б</w:t>
      </w:r>
      <w:proofErr w:type="gramEnd"/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елобока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Кашку варила,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Детишек кормила.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Этому дала,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Этому дала,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Этому дала,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lastRenderedPageBreak/>
        <w:t>Этому дала,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Этому дала.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«Моя семья»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дедушка,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бабушка,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папочка,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мамочка,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хочет спать.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 xml:space="preserve">Этот пальчик - </w:t>
      </w:r>
      <w:proofErr w:type="gramStart"/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прыг</w:t>
      </w:r>
      <w:proofErr w:type="gramEnd"/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 xml:space="preserve"> в кровать!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прикорнул.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Этот пальчик уж заснул.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Встали пальчики. Ура!</w:t>
      </w:r>
    </w:p>
    <w:p w:rsidR="00305BEC" w:rsidRPr="00305BEC" w:rsidRDefault="00305BEC" w:rsidP="00305BEC">
      <w:pPr>
        <w:spacing w:after="0" w:line="360" w:lineRule="auto"/>
        <w:ind w:left="600" w:right="600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  <w:r w:rsidRPr="00305BEC">
        <w:rPr>
          <w:rFonts w:ascii="Arial" w:eastAsia="Times New Roman" w:hAnsi="Arial" w:cs="Arial"/>
          <w:color w:val="464646"/>
          <w:sz w:val="18"/>
          <w:szCs w:val="18"/>
          <w:lang w:eastAsia="ru-RU"/>
        </w:rPr>
        <w:t>В детский сад идти пора.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Эту методику мы с успехом используем в работе по развитию мелкой моторики рук. Одним из важных методов в развитии мелкой моторики являются средства изобразительного искусства.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группе планируются занятия, где используются игры соответствующие возрастным особенностям каждого ребенка, игровые методики, проводятся занятия изобразительным искусством. Два раза в неделю малыши рисуют красками и карандашами и занимаются лепкой из пластилина. Эти занятия оказывают существенное влияние на развитие мелкой моторики. Занятия изобразительной деятельностью способствуют развитию эмоциональной отзывчивости, воспитанию чувства прекрасного; развитию воображения, самостоятельности, настойчивости, аккуратности, трудолюбия, умению доводить работу до конца; формированию изобразительных умений и навыков. Рисование способствует развитию зрительно-двигательной координации, совершенствуется мелкая моторика кисти и пальцев рук. Дети учатся удерживать определенное положение корпуса, рук; регулировать наклон карандаша, кисти, размах, темп движения, силу нажима; учатся слушать и запоминать задание, выполнять его по определенному плану, укладываться в отведенное время, оценивать свою работу, находить и исправлять ошибки, доводить начатое до конца, содержать в порядке рабочее место, инструменты, материалы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Занятия проводятся в соответствии с установленными программами.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Чтобы сформировать более точные и координированные зрительно-моторные реакции, преодолеть неуверенность и скованность движений руки во время работы в альбомах, используются разные виды коррекции изобразительных навыков.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Коррекция точности направления руки.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Цель: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Формировать умение проводить длинные и короткие вертикальные и наклонные линии сверху вниз, снизу вверх, горизонтальные линии слева направо, точно соединяя между собой рисунки, точки.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Задания: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Изобрази, как капельки падают из облака в лужу, пчелка летит с цветка на цветок, машина едет в гараж и т. п.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Коррекция размаха движений руки при рисовании.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lastRenderedPageBreak/>
        <w:t>Задание: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Нарисуй, как кораблик плывет по волнам.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Коррекция формообразующих движений.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Задания: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«Намотай клубочки»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(от края и от центра по часовой стрелке)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стараясь не отрывать карандаш от бумаги; нарисуй внутри большой фигуры такие же, но постепенно уменьшающиеся фигуры; вокруг маленькой фигуры нарисуй постепенно увеличивающиеся фигуры. 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  <w:t>Коррекция изображения мелких предметов.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Если ребенок рисует слишком мелкие предметы, это свидетельствует о жесткой фиксации кисти, что необходимо преодолевать.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u w:val="single"/>
          <w:lang w:eastAsia="ru-RU"/>
        </w:rPr>
        <w:t>Задания: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Обведи, а потом нарисуй крупные фигуры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(примерно в треть листа)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без отрыва руки. Соедини точки, отрывая руку.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нашей группе ведётся кружок «Умелые ручки». В работе с детьми, используем изобразительную деятельность не только как средство художественно-творческого развития дошкольников, но и как важный путь их познавательного, нравственного, трудового воспитания, развития мелкой моторики руки. Интерес детей к работе помогают поддерживать разнообразные методы и приемы, нетрадиционные техники, придавая занятиям увлекательную форму. Доступность использования нетрадиционных техник определяется возрастными возможностями дошкольников. Малыши справляются с такими техниками, как рисование пальчиками, ладошкой, справляются с техникой «обрывание бумаги». В старшем дошкольном возрасте дети создают художественные образы с помощью более сложных методов: «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кляксографии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», «монотипии» разные способы монотипии,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гроттаж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, где рисование сочетается с аппликацией, доставляют детям большое удовольствие. Созданию детьми более выразительного художественного образа, способствует музыкальное сопровождение занятий.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Методика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тычка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возможность почувствовать многоцветное изображение предметов, развивать познавательные способности, специальные умения и навыки, подготавливающие руку ребенка к письму, позволяет метод тычка. Техника рисования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тычком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предусматривает, чтобы гуашь была густой, а кисточка жесткой. При нанесении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тычка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кисточка находится в вертикальном положении, ворс расплющивается и получается большая «пушистая» точка. В процессе закрашивания тычками, нарисованные предметы приобретают форму и объем, приближенных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реальным.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Рисунки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созданные методом тычка эстетичны и понятны как самому ребенку, так и окружающим.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Рисованием по мокрой бумаге хорошо получаются различные цветы, которые радуют мам на выставке в преддверии 8 марта.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Детям нравится ещё одним из интересных методов рисования, является «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набрызг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». Хорошие результаты получаются даже у тех детей, которые вообще не умели рисовать. Для этой работы используются: зубная щетка, акварельные и гуашевые краски, засушенные листья либо какие-то предметы: связка старых ключей, либо других предметов, имеющих характерную форму. Методика: на бумаге располагаем несколько засушенных листьев, обмакиваем кисть в густую гуашь и наносим ее на щетку. Проводим карандашом или пальцем по щетинкам, направляем брызги равномерно на лист бумаги, затем аккуратно убираем листья или предмет и видим, что остается четкий контур на фоне цветного напыления.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Технику Оригами дети в любом возрасте любят складывать разные фигурки из бумаги. Усидчивости и терпения требует от детей техника «Оригами», </w:t>
      </w:r>
      <w:r w:rsidRPr="00305BEC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(искусство бумажной пластики)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</w:t>
      </w: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интересные объемные фигурки животных, цветы замечательно выглядят на выставках детского творчества.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 занятиях по ручному труду, аппликации с использованием оригами и элементов бумажной пластики, дети учатся вырезать предметы из бумаги, сложенной вдвое, гармошкой, вырезать по контуру и на глаз, в результате чего происходит упражнение мелких мускулов пальцев, вырабатывается сложная координация движений кисти.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Наши воспитанники хорошо освоили способ обрывание и скатывание бумаги.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Дети с удовольствием делают комочки, приклеивают крупные и мелкие детали, работают с бумажной полосой. Делают кольца, петли, завитки, в результате работы выглядят очень оригинально.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Результатом работы с детьми является то, что дети освоили много нетрадиционных техник изобразительной деятельности, научились самостоятельно и творчески работать </w:t>
      </w:r>
      <w:proofErr w:type="gram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</w:t>
      </w:r>
      <w:proofErr w:type="gram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различными </w:t>
      </w:r>
      <w:proofErr w:type="spellStart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изоматериалами</w:t>
      </w:r>
      <w:proofErr w:type="spellEnd"/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Решена задача не только подготовки рук к письму, но и воспитание эстетического вкуса. В группе оформлен уголок народного творчества.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Дети систематически получают знания о предметах народно-прикладного искусства и отражают их в своих рисунках, поделках. Представленные здесь работы дети выполняли на занятиях и в свободное время.</w:t>
      </w:r>
    </w:p>
    <w:p w:rsidR="00305BEC" w:rsidRPr="00305BEC" w:rsidRDefault="00305BEC" w:rsidP="00305BEC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05BEC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Все работы детей выставляем для родителей, лучшие работы, помещаем на выставку, которая оформляется в группе и обновляется в течение года.</w:t>
      </w:r>
    </w:p>
    <w:sectPr w:rsidR="00305BEC" w:rsidRPr="0030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E7761"/>
    <w:multiLevelType w:val="multilevel"/>
    <w:tmpl w:val="478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DA"/>
    <w:rsid w:val="00246767"/>
    <w:rsid w:val="00305BEC"/>
    <w:rsid w:val="00BA64C3"/>
    <w:rsid w:val="00D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715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9579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1861</Words>
  <Characters>10613</Characters>
  <Application>Microsoft Office Word</Application>
  <DocSecurity>0</DocSecurity>
  <Lines>88</Lines>
  <Paragraphs>24</Paragraphs>
  <ScaleCrop>false</ScaleCrop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2014-01-25T08:40:00Z</dcterms:created>
  <dcterms:modified xsi:type="dcterms:W3CDTF">2014-01-26T04:23:00Z</dcterms:modified>
</cp:coreProperties>
</file>