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9360"/>
      </w:tblGrid>
      <w:tr w:rsidR="006D5909" w:rsidRPr="00D87DBA" w:rsidTr="00915F29">
        <w:trPr>
          <w:tblCellSpacing w:w="0" w:type="dxa"/>
        </w:trPr>
        <w:tc>
          <w:tcPr>
            <w:tcW w:w="5000" w:type="pct"/>
            <w:hideMark/>
          </w:tcPr>
          <w:p w:rsidR="006D5909" w:rsidRDefault="006D5909" w:rsidP="00D87DBA">
            <w:pPr>
              <w:spacing w:after="0" w:line="240" w:lineRule="auto"/>
              <w:jc w:val="center"/>
              <w:rPr>
                <w:rFonts w:ascii="Arial" w:eastAsia="Times New Roman" w:hAnsi="Arial" w:cs="Arial"/>
                <w:b/>
                <w:bCs/>
                <w:color w:val="000080"/>
                <w:sz w:val="28"/>
                <w:szCs w:val="28"/>
                <w:lang w:eastAsia="ru-RU"/>
              </w:rPr>
            </w:pPr>
            <w:r w:rsidRPr="00D87DBA">
              <w:rPr>
                <w:rFonts w:ascii="Arial" w:eastAsia="Times New Roman" w:hAnsi="Arial" w:cs="Arial"/>
                <w:color w:val="000080"/>
                <w:sz w:val="28"/>
                <w:szCs w:val="28"/>
                <w:lang w:eastAsia="ru-RU"/>
              </w:rPr>
              <w:br/>
            </w:r>
            <w:r w:rsidRPr="00D87DBA">
              <w:rPr>
                <w:rFonts w:ascii="Arial" w:eastAsia="Times New Roman" w:hAnsi="Arial" w:cs="Arial"/>
                <w:b/>
                <w:bCs/>
                <w:color w:val="000080"/>
                <w:sz w:val="28"/>
                <w:szCs w:val="28"/>
                <w:lang w:eastAsia="ru-RU"/>
              </w:rPr>
              <w:t>Приёмы проведения рефлексии</w:t>
            </w:r>
          </w:p>
          <w:p w:rsidR="00D87DBA" w:rsidRPr="00D87DBA" w:rsidRDefault="00D87DBA" w:rsidP="00D87DBA">
            <w:pPr>
              <w:spacing w:after="0" w:line="240" w:lineRule="auto"/>
              <w:jc w:val="center"/>
              <w:rPr>
                <w:rFonts w:ascii="Times New Roman" w:eastAsia="Times New Roman" w:hAnsi="Times New Roman"/>
                <w:sz w:val="28"/>
                <w:szCs w:val="28"/>
                <w:lang w:eastAsia="ru-RU"/>
              </w:rPr>
            </w:pPr>
          </w:p>
        </w:tc>
      </w:tr>
      <w:tr w:rsidR="006D5909" w:rsidRPr="00D87DBA" w:rsidTr="00915F29">
        <w:trPr>
          <w:tblCellSpacing w:w="0" w:type="dxa"/>
        </w:trPr>
        <w:tc>
          <w:tcPr>
            <w:tcW w:w="5000" w:type="pct"/>
            <w:hideMark/>
          </w:tcPr>
          <w:p w:rsidR="006D5909" w:rsidRPr="00D87DBA" w:rsidRDefault="006D5909" w:rsidP="00915F29">
            <w:pPr>
              <w:spacing w:after="0" w:line="240" w:lineRule="auto"/>
              <w:rPr>
                <w:rFonts w:ascii="Times New Roman" w:eastAsia="Times New Roman" w:hAnsi="Times New Roman"/>
                <w:sz w:val="28"/>
                <w:szCs w:val="28"/>
                <w:lang w:eastAsia="ru-RU"/>
              </w:rPr>
            </w:pPr>
            <w:r w:rsidRPr="00D87DBA">
              <w:rPr>
                <w:rFonts w:ascii="Arial" w:eastAsia="Times New Roman" w:hAnsi="Arial" w:cs="Arial"/>
                <w:color w:val="000000"/>
                <w:sz w:val="28"/>
                <w:szCs w:val="28"/>
                <w:lang w:eastAsia="ru-RU"/>
              </w:rPr>
              <w:t>   Рефлексия осуществляется на протяжении всего учебного процесса, выполняя на разных его этапах различные функции. При этом, как уже отмечалось, важно, что в процесс рефлексии вовлечены и учащиеся, и учитель. Как показывает опыт, в случае неучастия кого-либо из субъектов процесса обучения в процессе рефлексии, весь механизм рефлексии оказывается неэффективным.</w:t>
            </w:r>
            <w:r w:rsidRPr="00D87DBA">
              <w:rPr>
                <w:rFonts w:ascii="Arial" w:eastAsia="Times New Roman" w:hAnsi="Arial" w:cs="Arial"/>
                <w:color w:val="000000"/>
                <w:sz w:val="28"/>
                <w:szCs w:val="28"/>
                <w:lang w:eastAsia="ru-RU"/>
              </w:rPr>
              <w:br/>
              <w:t>   Рефлексия может быть осуществлена в устной или письменной форме. При этом она имеет разное смысловое назначение.</w:t>
            </w:r>
          </w:p>
        </w:tc>
      </w:tr>
      <w:tr w:rsidR="006D5909" w:rsidRPr="00D87DBA" w:rsidTr="00915F29">
        <w:trPr>
          <w:tblCellSpacing w:w="0" w:type="dxa"/>
        </w:trPr>
        <w:tc>
          <w:tcPr>
            <w:tcW w:w="5000" w:type="pct"/>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Arial" w:eastAsia="Times New Roman" w:hAnsi="Arial" w:cs="Arial"/>
                <w:color w:val="000080"/>
                <w:sz w:val="28"/>
                <w:szCs w:val="28"/>
                <w:lang w:eastAsia="ru-RU"/>
              </w:rPr>
              <w:br/>
            </w:r>
            <w:r w:rsidRPr="00D87DBA">
              <w:rPr>
                <w:rFonts w:ascii="Arial" w:eastAsia="Times New Roman" w:hAnsi="Arial" w:cs="Arial"/>
                <w:b/>
                <w:bCs/>
                <w:color w:val="000080"/>
                <w:sz w:val="28"/>
                <w:szCs w:val="28"/>
                <w:lang w:eastAsia="ru-RU"/>
              </w:rPr>
              <w:t>Устная рефлексия</w:t>
            </w:r>
          </w:p>
        </w:tc>
      </w:tr>
      <w:tr w:rsidR="006D5909" w:rsidRPr="00D87DBA" w:rsidTr="00915F29">
        <w:trPr>
          <w:tblCellSpacing w:w="0" w:type="dxa"/>
        </w:trPr>
        <w:tc>
          <w:tcPr>
            <w:tcW w:w="5000" w:type="pct"/>
            <w:hideMark/>
          </w:tcPr>
          <w:p w:rsidR="006D5909" w:rsidRPr="00D87DBA" w:rsidRDefault="006D5909" w:rsidP="00915F29">
            <w:pPr>
              <w:spacing w:after="0" w:line="240" w:lineRule="auto"/>
              <w:rPr>
                <w:rFonts w:ascii="Times New Roman" w:eastAsia="Times New Roman" w:hAnsi="Times New Roman"/>
                <w:sz w:val="28"/>
                <w:szCs w:val="28"/>
                <w:lang w:eastAsia="ru-RU"/>
              </w:rPr>
            </w:pPr>
            <w:r w:rsidRPr="00D87DBA">
              <w:rPr>
                <w:rFonts w:ascii="Arial" w:eastAsia="Times New Roman" w:hAnsi="Arial" w:cs="Arial"/>
                <w:color w:val="000000"/>
                <w:sz w:val="28"/>
                <w:szCs w:val="28"/>
                <w:lang w:eastAsia="ru-RU"/>
              </w:rPr>
              <w:br/>
              <w:t xml:space="preserve">   Устная рефлексия имеет своей целью обнародование собственной позиции, ее соотнесение с мнениями других людей. Часто студенты или школьники говорят о том, что выражение своих мыслей в форме повествования, диалога или вопросов помогает прояснить некоторые значимые проблемы. Среди всего разнообразия приемов устной рефлексии (диалог, </w:t>
            </w:r>
            <w:hyperlink r:id="rId5" w:anchor="3" w:history="1">
              <w:r w:rsidRPr="00D87DBA">
                <w:rPr>
                  <w:rFonts w:ascii="Arial" w:eastAsia="Times New Roman" w:hAnsi="Arial" w:cs="Arial"/>
                  <w:color w:val="0000FF"/>
                  <w:sz w:val="28"/>
                  <w:szCs w:val="28"/>
                  <w:u w:val="single"/>
                  <w:lang w:eastAsia="ru-RU"/>
                </w:rPr>
                <w:t>перекрестная дискуссия</w:t>
              </w:r>
            </w:hyperlink>
            <w:r w:rsidRPr="00D87DBA">
              <w:rPr>
                <w:rFonts w:ascii="Arial" w:eastAsia="Times New Roman" w:hAnsi="Arial" w:cs="Arial"/>
                <w:color w:val="000000"/>
                <w:sz w:val="28"/>
                <w:szCs w:val="28"/>
                <w:lang w:eastAsia="ru-RU"/>
              </w:rPr>
              <w:t xml:space="preserve"> или </w:t>
            </w:r>
            <w:hyperlink r:id="rId6" w:anchor="2" w:history="1">
              <w:r w:rsidRPr="00D87DBA">
                <w:rPr>
                  <w:rFonts w:ascii="Arial" w:eastAsia="Times New Roman" w:hAnsi="Arial" w:cs="Arial"/>
                  <w:color w:val="0000FF"/>
                  <w:sz w:val="28"/>
                  <w:szCs w:val="28"/>
                  <w:u w:val="single"/>
                  <w:lang w:eastAsia="ru-RU"/>
                </w:rPr>
                <w:t>дискуссия "Совместный поиск"</w:t>
              </w:r>
            </w:hyperlink>
            <w:r w:rsidRPr="00D87DBA">
              <w:rPr>
                <w:rFonts w:ascii="Arial" w:eastAsia="Times New Roman" w:hAnsi="Arial" w:cs="Arial"/>
                <w:color w:val="000000"/>
                <w:sz w:val="28"/>
                <w:szCs w:val="28"/>
                <w:lang w:eastAsia="ru-RU"/>
              </w:rPr>
              <w:t>) в данной статье представим описание одного из них, наиболее эффективно применяемого в рамках работы с педагогами и студентами в процессе педагогической практики. Данный прием - "Двухрядный круглый стол" - имеет своей целью обмен мнениями по наиболее актуальной проблеме для участников.</w:t>
            </w:r>
            <w:r w:rsidRPr="00D87DBA">
              <w:rPr>
                <w:rFonts w:ascii="Times New Roman" w:eastAsia="Times New Roman" w:hAnsi="Times New Roman"/>
                <w:sz w:val="28"/>
                <w:szCs w:val="28"/>
                <w:lang w:eastAsia="ru-RU"/>
              </w:rPr>
              <w:t xml:space="preserve"> </w:t>
            </w:r>
          </w:p>
        </w:tc>
      </w:tr>
      <w:tr w:rsidR="006D5909" w:rsidRPr="00D87DBA" w:rsidTr="00915F29">
        <w:trPr>
          <w:tblCellSpacing w:w="0" w:type="dxa"/>
        </w:trPr>
        <w:tc>
          <w:tcPr>
            <w:tcW w:w="5000" w:type="pct"/>
            <w:hideMark/>
          </w:tcPr>
          <w:p w:rsidR="006D5909" w:rsidRDefault="006D5909" w:rsidP="00D87DBA">
            <w:pPr>
              <w:spacing w:after="0" w:line="240" w:lineRule="auto"/>
              <w:jc w:val="center"/>
              <w:rPr>
                <w:rFonts w:ascii="Arial" w:eastAsia="Times New Roman" w:hAnsi="Arial" w:cs="Arial"/>
                <w:b/>
                <w:bCs/>
                <w:color w:val="000080"/>
                <w:sz w:val="28"/>
                <w:szCs w:val="28"/>
                <w:lang w:eastAsia="ru-RU"/>
              </w:rPr>
            </w:pPr>
            <w:r w:rsidRPr="00D87DBA">
              <w:rPr>
                <w:rFonts w:ascii="Arial" w:eastAsia="Times New Roman" w:hAnsi="Arial" w:cs="Arial"/>
                <w:color w:val="000080"/>
                <w:sz w:val="28"/>
                <w:szCs w:val="28"/>
                <w:lang w:eastAsia="ru-RU"/>
              </w:rPr>
              <w:br/>
            </w:r>
            <w:r w:rsidRPr="00D87DBA">
              <w:rPr>
                <w:rFonts w:ascii="Arial" w:eastAsia="Times New Roman" w:hAnsi="Arial" w:cs="Arial"/>
                <w:b/>
                <w:bCs/>
                <w:color w:val="000080"/>
                <w:sz w:val="28"/>
                <w:szCs w:val="28"/>
                <w:lang w:eastAsia="ru-RU"/>
              </w:rPr>
              <w:t>Двухрядный круглый стол</w:t>
            </w:r>
          </w:p>
          <w:p w:rsidR="00D87DBA" w:rsidRPr="00D87DBA" w:rsidRDefault="00D87DBA" w:rsidP="00D87DBA">
            <w:pPr>
              <w:spacing w:after="0" w:line="240" w:lineRule="auto"/>
              <w:jc w:val="center"/>
              <w:rPr>
                <w:rFonts w:ascii="Times New Roman" w:eastAsia="Times New Roman" w:hAnsi="Times New Roman"/>
                <w:sz w:val="28"/>
                <w:szCs w:val="28"/>
                <w:lang w:eastAsia="ru-RU"/>
              </w:rPr>
            </w:pPr>
          </w:p>
        </w:tc>
      </w:tr>
      <w:tr w:rsidR="006D5909" w:rsidRPr="00D87DBA" w:rsidTr="00915F29">
        <w:trPr>
          <w:tblCellSpacing w:w="0" w:type="dxa"/>
        </w:trPr>
        <w:tc>
          <w:tcPr>
            <w:tcW w:w="5000" w:type="pct"/>
            <w:hideMark/>
          </w:tcPr>
          <w:p w:rsidR="006D5909" w:rsidRPr="00D87DBA" w:rsidRDefault="006D5909" w:rsidP="00915F29">
            <w:pPr>
              <w:spacing w:after="0" w:line="240" w:lineRule="auto"/>
              <w:rPr>
                <w:rFonts w:ascii="Times New Roman" w:eastAsia="Times New Roman" w:hAnsi="Times New Roman"/>
                <w:sz w:val="28"/>
                <w:szCs w:val="28"/>
                <w:lang w:eastAsia="ru-RU"/>
              </w:rPr>
            </w:pPr>
            <w:r w:rsidRPr="00D87DBA">
              <w:rPr>
                <w:rFonts w:ascii="Arial" w:eastAsia="Times New Roman" w:hAnsi="Arial" w:cs="Arial"/>
                <w:color w:val="000000"/>
                <w:sz w:val="28"/>
                <w:szCs w:val="28"/>
                <w:lang w:eastAsia="ru-RU"/>
              </w:rPr>
              <w:t xml:space="preserve">   В процессе проведения "Двухрядного круглого стола" преподаватель формирует из участников две группы. Первая группа образует "внутренний" круг. Участники этой группы свободно высказываются по обсуждаемой проблеме. При этом важно чтобы учащиеся не критиковали точку зрения других, а коротко и четко высказывали свое собственное мнение. Участники второй группы ("внешний круг") фиксируют высказывания участников внутреннего круга, готовя свои комментарии и вопросы. Комментарии могут касаться сути обсуждаемого вопроса, процесса обсуждения во внутреннем круге, закономерностей в высказываемых позициях, возможных причин подобных высказываний. Участники внутреннего круга должны четко и кратко выразить свое мнение, связывая его с предыдущими высказываниями. Преподаватель осуществляет координацию работы, не вмешиваясь в содержание высказываний, направляя диалог в рамки обсуждаемой проблемы, фиксируя различные точки зрения. После окончания работы внутреннего круга преподаватель предлагает группе, образующей внешний круг, принять участие в обсуждении. </w:t>
            </w:r>
            <w:r w:rsidRPr="00D87DBA">
              <w:rPr>
                <w:rFonts w:ascii="Arial" w:eastAsia="Times New Roman" w:hAnsi="Arial" w:cs="Arial"/>
                <w:color w:val="000000"/>
                <w:sz w:val="28"/>
                <w:szCs w:val="28"/>
                <w:lang w:eastAsia="ru-RU"/>
              </w:rPr>
              <w:lastRenderedPageBreak/>
              <w:t>Участники внешнего круга работают в соответствии с правилами, описанными выше. В конце работы преподаватель просит участников сформулировать выводы в устной или письменной форме, после чего представляет свои замечания и комментарии.</w:t>
            </w:r>
            <w:r w:rsidRPr="00D87DBA">
              <w:rPr>
                <w:rFonts w:ascii="Times New Roman" w:eastAsia="Times New Roman" w:hAnsi="Times New Roman"/>
                <w:sz w:val="28"/>
                <w:szCs w:val="28"/>
                <w:lang w:eastAsia="ru-RU"/>
              </w:rPr>
              <w:t xml:space="preserve"> </w:t>
            </w:r>
          </w:p>
        </w:tc>
      </w:tr>
      <w:tr w:rsidR="006D5909" w:rsidRPr="00D87DBA" w:rsidTr="00915F29">
        <w:trPr>
          <w:tblCellSpacing w:w="0" w:type="dxa"/>
        </w:trPr>
        <w:tc>
          <w:tcPr>
            <w:tcW w:w="5000" w:type="pct"/>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Arial" w:eastAsia="Times New Roman" w:hAnsi="Arial" w:cs="Arial"/>
                <w:color w:val="000080"/>
                <w:sz w:val="28"/>
                <w:szCs w:val="28"/>
                <w:lang w:eastAsia="ru-RU"/>
              </w:rPr>
              <w:lastRenderedPageBreak/>
              <w:br/>
            </w:r>
            <w:r w:rsidRPr="00D87DBA">
              <w:rPr>
                <w:rFonts w:ascii="Arial" w:eastAsia="Times New Roman" w:hAnsi="Arial" w:cs="Arial"/>
                <w:b/>
                <w:bCs/>
                <w:color w:val="000080"/>
                <w:sz w:val="28"/>
                <w:szCs w:val="28"/>
                <w:lang w:eastAsia="ru-RU"/>
              </w:rPr>
              <w:t>Письменная рефлексия</w:t>
            </w:r>
          </w:p>
        </w:tc>
      </w:tr>
      <w:tr w:rsidR="006D5909" w:rsidRPr="00D87DBA" w:rsidTr="00915F29">
        <w:trPr>
          <w:tblCellSpacing w:w="0" w:type="dxa"/>
        </w:trPr>
        <w:tc>
          <w:tcPr>
            <w:tcW w:w="5000" w:type="pct"/>
            <w:hideMark/>
          </w:tcPr>
          <w:p w:rsidR="00D87DBA" w:rsidRDefault="006D5909" w:rsidP="00915F29">
            <w:pPr>
              <w:spacing w:after="0" w:line="240" w:lineRule="auto"/>
              <w:rPr>
                <w:rFonts w:ascii="Arial" w:eastAsia="Times New Roman" w:hAnsi="Arial" w:cs="Arial"/>
                <w:color w:val="000000"/>
                <w:sz w:val="28"/>
                <w:szCs w:val="28"/>
                <w:lang w:eastAsia="ru-RU"/>
              </w:rPr>
            </w:pPr>
            <w:r w:rsidRPr="00D87DBA">
              <w:rPr>
                <w:rFonts w:ascii="Arial" w:eastAsia="Times New Roman" w:hAnsi="Arial" w:cs="Arial"/>
                <w:color w:val="000000"/>
                <w:sz w:val="28"/>
                <w:szCs w:val="28"/>
                <w:lang w:eastAsia="ru-RU"/>
              </w:rPr>
              <w:br/>
              <w:t xml:space="preserve">   Однако, большинство ученых-психологов и педагогов, в том числе </w:t>
            </w:r>
            <w:proofErr w:type="spellStart"/>
            <w:r w:rsidRPr="00D87DBA">
              <w:rPr>
                <w:rFonts w:ascii="Arial" w:eastAsia="Times New Roman" w:hAnsi="Arial" w:cs="Arial"/>
                <w:color w:val="000000"/>
                <w:sz w:val="28"/>
                <w:szCs w:val="28"/>
                <w:lang w:eastAsia="ru-RU"/>
              </w:rPr>
              <w:t>Ф.Кортахен</w:t>
            </w:r>
            <w:proofErr w:type="spellEnd"/>
            <w:r w:rsidRPr="00D87DBA">
              <w:rPr>
                <w:rFonts w:ascii="Arial" w:eastAsia="Times New Roman" w:hAnsi="Arial" w:cs="Arial"/>
                <w:color w:val="000000"/>
                <w:sz w:val="28"/>
                <w:szCs w:val="28"/>
                <w:lang w:eastAsia="ru-RU"/>
              </w:rPr>
              <w:t xml:space="preserve">, отмечают, что наиболее важной для развития личности является письменная рефлексия. </w:t>
            </w:r>
            <w:r w:rsidRPr="00D87DBA">
              <w:rPr>
                <w:rFonts w:ascii="Arial" w:eastAsia="Times New Roman" w:hAnsi="Arial" w:cs="Arial"/>
                <w:color w:val="000000"/>
                <w:sz w:val="28"/>
                <w:szCs w:val="28"/>
                <w:lang w:eastAsia="ru-RU"/>
              </w:rPr>
              <w:br/>
              <w:t>Можно выделить несколько наиболее извест</w:t>
            </w:r>
            <w:r w:rsidR="00D87DBA">
              <w:rPr>
                <w:rFonts w:ascii="Arial" w:eastAsia="Times New Roman" w:hAnsi="Arial" w:cs="Arial"/>
                <w:color w:val="000000"/>
                <w:sz w:val="28"/>
                <w:szCs w:val="28"/>
                <w:lang w:eastAsia="ru-RU"/>
              </w:rPr>
              <w:t>ных форм письменной рефлексии:</w:t>
            </w:r>
            <w:r w:rsidR="00D87DBA">
              <w:rPr>
                <w:rFonts w:ascii="Arial" w:eastAsia="Times New Roman" w:hAnsi="Arial" w:cs="Arial"/>
                <w:color w:val="000000"/>
                <w:sz w:val="28"/>
                <w:szCs w:val="28"/>
                <w:lang w:eastAsia="ru-RU"/>
              </w:rPr>
              <w:br/>
            </w:r>
            <w:r w:rsidRPr="00D87DBA">
              <w:rPr>
                <w:rFonts w:ascii="Arial" w:eastAsia="Times New Roman" w:hAnsi="Arial" w:cs="Arial"/>
                <w:color w:val="000000"/>
                <w:sz w:val="28"/>
                <w:szCs w:val="28"/>
                <w:lang w:eastAsia="ru-RU"/>
              </w:rPr>
              <w:t xml:space="preserve"> </w:t>
            </w:r>
            <w:hyperlink r:id="rId7" w:anchor="5" w:history="1">
              <w:r w:rsidRPr="00D87DBA">
                <w:rPr>
                  <w:rFonts w:ascii="Arial" w:eastAsia="Times New Roman" w:hAnsi="Arial" w:cs="Arial"/>
                  <w:color w:val="0000FF"/>
                  <w:sz w:val="28"/>
                  <w:szCs w:val="28"/>
                  <w:u w:val="single"/>
                  <w:lang w:eastAsia="ru-RU"/>
                </w:rPr>
                <w:t>Эссе</w:t>
              </w:r>
            </w:hyperlink>
            <w:r w:rsidRPr="00D87DBA">
              <w:rPr>
                <w:rFonts w:ascii="Arial" w:eastAsia="Times New Roman" w:hAnsi="Arial" w:cs="Arial"/>
                <w:color w:val="000000"/>
                <w:sz w:val="28"/>
                <w:szCs w:val="28"/>
                <w:lang w:eastAsia="ru-RU"/>
              </w:rPr>
              <w:t xml:space="preserve"> - как </w:t>
            </w:r>
            <w:proofErr w:type="gramStart"/>
            <w:r w:rsidRPr="00D87DBA">
              <w:rPr>
                <w:rFonts w:ascii="Arial" w:eastAsia="Times New Roman" w:hAnsi="Arial" w:cs="Arial"/>
                <w:color w:val="000000"/>
                <w:sz w:val="28"/>
                <w:szCs w:val="28"/>
                <w:lang w:eastAsia="ru-RU"/>
              </w:rPr>
              <w:t>произведение небольшого объема, раскрывающее конкретную тему и имеющее подчеркнуто</w:t>
            </w:r>
            <w:proofErr w:type="gramEnd"/>
            <w:r w:rsidRPr="00D87DBA">
              <w:rPr>
                <w:rFonts w:ascii="Arial" w:eastAsia="Times New Roman" w:hAnsi="Arial" w:cs="Arial"/>
                <w:color w:val="000000"/>
                <w:sz w:val="28"/>
                <w:szCs w:val="28"/>
                <w:lang w:eastAsia="ru-RU"/>
              </w:rPr>
              <w:t xml:space="preserve"> субъективную трактовку, свободную композицию, ориентацию на разговорную речь, склонность к парадоксам (М.Н.Эпштейн "На перекрестке образа и понятия"). Написание эссе призвано обратить учащегося к своему опыту во всех его противоречиях по определенному вопросу.</w:t>
            </w:r>
          </w:p>
          <w:p w:rsidR="00D87DBA" w:rsidRDefault="006D5909" w:rsidP="00915F29">
            <w:pPr>
              <w:spacing w:after="0" w:line="240" w:lineRule="auto"/>
              <w:rPr>
                <w:rFonts w:ascii="Arial" w:eastAsia="Times New Roman" w:hAnsi="Arial" w:cs="Arial"/>
                <w:color w:val="000000"/>
                <w:sz w:val="28"/>
                <w:szCs w:val="28"/>
                <w:lang w:eastAsia="ru-RU"/>
              </w:rPr>
            </w:pPr>
            <w:r w:rsidRPr="00D87DBA">
              <w:rPr>
                <w:rFonts w:ascii="Arial" w:eastAsia="Times New Roman" w:hAnsi="Arial" w:cs="Arial"/>
                <w:color w:val="000000"/>
                <w:sz w:val="28"/>
                <w:szCs w:val="28"/>
                <w:lang w:eastAsia="ru-RU"/>
              </w:rPr>
              <w:br/>
              <w:t xml:space="preserve">· </w:t>
            </w:r>
            <w:hyperlink r:id="rId8" w:history="1">
              <w:r w:rsidRPr="00D87DBA">
                <w:rPr>
                  <w:rFonts w:ascii="Arial" w:eastAsia="Times New Roman" w:hAnsi="Arial" w:cs="Arial"/>
                  <w:color w:val="0000FF"/>
                  <w:sz w:val="28"/>
                  <w:szCs w:val="28"/>
                  <w:u w:val="single"/>
                  <w:lang w:eastAsia="ru-RU"/>
                </w:rPr>
                <w:t xml:space="preserve">"Бортовой журнал" </w:t>
              </w:r>
            </w:hyperlink>
            <w:r w:rsidRPr="00D87DBA">
              <w:rPr>
                <w:rFonts w:ascii="Arial" w:eastAsia="Times New Roman" w:hAnsi="Arial" w:cs="Arial"/>
                <w:color w:val="000000"/>
                <w:sz w:val="28"/>
                <w:szCs w:val="28"/>
                <w:lang w:eastAsia="ru-RU"/>
              </w:rPr>
              <w:t xml:space="preserve">(англ. </w:t>
            </w:r>
            <w:proofErr w:type="spellStart"/>
            <w:r w:rsidRPr="00D87DBA">
              <w:rPr>
                <w:rFonts w:ascii="Arial" w:eastAsia="Times New Roman" w:hAnsi="Arial" w:cs="Arial"/>
                <w:color w:val="000000"/>
                <w:sz w:val="28"/>
                <w:szCs w:val="28"/>
                <w:lang w:eastAsia="ru-RU"/>
              </w:rPr>
              <w:t>Log</w:t>
            </w:r>
            <w:proofErr w:type="spellEnd"/>
            <w:r w:rsidRPr="00D87DBA">
              <w:rPr>
                <w:rFonts w:ascii="Arial" w:eastAsia="Times New Roman" w:hAnsi="Arial" w:cs="Arial"/>
                <w:color w:val="000000"/>
                <w:sz w:val="28"/>
                <w:szCs w:val="28"/>
                <w:lang w:eastAsia="ru-RU"/>
              </w:rPr>
              <w:t>) - форма фиксации информации с помощью ключевых слов, графических моделей, кратких предложений и умозаключений, вопросов. В качестве задаваемых преподавателем частей "бортового журнала", которые будут заполняться учащимися, могут быть: ключевые понятия темы, связи, которые может установить студент, важные вопросы.</w:t>
            </w:r>
            <w:r w:rsidRPr="00D87DBA">
              <w:rPr>
                <w:rFonts w:ascii="Arial" w:eastAsia="Times New Roman" w:hAnsi="Arial" w:cs="Arial"/>
                <w:color w:val="000000"/>
                <w:sz w:val="28"/>
                <w:szCs w:val="28"/>
                <w:lang w:eastAsia="ru-RU"/>
              </w:rPr>
              <w:br/>
              <w:t xml:space="preserve">· </w:t>
            </w:r>
            <w:proofErr w:type="gramStart"/>
            <w:r w:rsidRPr="00D87DBA">
              <w:rPr>
                <w:rFonts w:ascii="Arial" w:eastAsia="Times New Roman" w:hAnsi="Arial" w:cs="Arial"/>
                <w:color w:val="000000"/>
                <w:sz w:val="28"/>
                <w:szCs w:val="28"/>
                <w:lang w:eastAsia="ru-RU"/>
              </w:rPr>
              <w:t xml:space="preserve">Различные виды </w:t>
            </w:r>
            <w:hyperlink r:id="rId9" w:history="1">
              <w:r w:rsidRPr="00D87DBA">
                <w:rPr>
                  <w:rFonts w:ascii="Arial" w:eastAsia="Times New Roman" w:hAnsi="Arial" w:cs="Arial"/>
                  <w:color w:val="0000FF"/>
                  <w:sz w:val="28"/>
                  <w:szCs w:val="28"/>
                  <w:u w:val="single"/>
                  <w:lang w:eastAsia="ru-RU"/>
                </w:rPr>
                <w:t>дневников</w:t>
              </w:r>
            </w:hyperlink>
            <w:r w:rsidRPr="00D87DBA">
              <w:rPr>
                <w:rFonts w:ascii="Arial" w:eastAsia="Times New Roman" w:hAnsi="Arial" w:cs="Arial"/>
                <w:color w:val="000000"/>
                <w:sz w:val="28"/>
                <w:szCs w:val="28"/>
                <w:lang w:eastAsia="ru-RU"/>
              </w:rPr>
              <w:t>: обычный, дневник - художественный альбом, двухчастный дневник (в одной графе - наблюдаемые факты, цитаты из высказываний, в другой - комментарии) и другие.</w:t>
            </w:r>
            <w:proofErr w:type="gramEnd"/>
            <w:r w:rsidRPr="00D87DBA">
              <w:rPr>
                <w:rFonts w:ascii="Arial" w:eastAsia="Times New Roman" w:hAnsi="Arial" w:cs="Arial"/>
                <w:color w:val="000000"/>
                <w:sz w:val="28"/>
                <w:szCs w:val="28"/>
                <w:lang w:eastAsia="ru-RU"/>
              </w:rPr>
              <w:t xml:space="preserve"> В отличие от эссе и "бортового журнала", дневник ведется в течение длительного промежутка времени и позволяет ученику осуществить более вдумчивую рефлексию, отслеживая как непосредственный процесс, так и сравнивая свои действия во времени ("отложенная" рефлексия).</w:t>
            </w:r>
          </w:p>
          <w:p w:rsidR="006D5909" w:rsidRPr="00D87DBA" w:rsidRDefault="006D5909" w:rsidP="00915F29">
            <w:pPr>
              <w:spacing w:after="0" w:line="240" w:lineRule="auto"/>
              <w:rPr>
                <w:rFonts w:ascii="Times New Roman" w:eastAsia="Times New Roman" w:hAnsi="Times New Roman"/>
                <w:sz w:val="28"/>
                <w:szCs w:val="28"/>
                <w:lang w:eastAsia="ru-RU"/>
              </w:rPr>
            </w:pPr>
            <w:bookmarkStart w:id="0" w:name="_GoBack"/>
            <w:bookmarkEnd w:id="0"/>
            <w:r w:rsidRPr="00D87DBA">
              <w:rPr>
                <w:rFonts w:ascii="Arial" w:eastAsia="Times New Roman" w:hAnsi="Arial" w:cs="Arial"/>
                <w:color w:val="000000"/>
                <w:sz w:val="28"/>
                <w:szCs w:val="28"/>
                <w:lang w:eastAsia="ru-RU"/>
              </w:rPr>
              <w:br/>
              <w:t xml:space="preserve">· </w:t>
            </w:r>
            <w:hyperlink r:id="rId10" w:anchor="2" w:history="1">
              <w:r w:rsidRPr="00D87DBA">
                <w:rPr>
                  <w:rFonts w:ascii="Arial" w:eastAsia="Times New Roman" w:hAnsi="Arial" w:cs="Arial"/>
                  <w:color w:val="0000FF"/>
                  <w:sz w:val="28"/>
                  <w:szCs w:val="28"/>
                  <w:u w:val="single"/>
                  <w:lang w:eastAsia="ru-RU"/>
                </w:rPr>
                <w:t>Письменное интервью</w:t>
              </w:r>
            </w:hyperlink>
            <w:r w:rsidRPr="00D87DBA">
              <w:rPr>
                <w:rFonts w:ascii="Arial" w:eastAsia="Times New Roman" w:hAnsi="Arial" w:cs="Arial"/>
                <w:color w:val="000000"/>
                <w:sz w:val="28"/>
                <w:szCs w:val="28"/>
                <w:lang w:eastAsia="ru-RU"/>
              </w:rPr>
              <w:t xml:space="preserve"> - вариант групповой письменной рефлексии в форме вопросов и ответов участников группы. Данный способ позволяет в достаточно короткий промежуток времени провести письменную рефлексию с целью взаимообмена мнениями.</w:t>
            </w:r>
            <w:r w:rsidRPr="00D87DBA">
              <w:rPr>
                <w:rFonts w:ascii="Arial" w:eastAsia="Times New Roman" w:hAnsi="Arial" w:cs="Arial"/>
                <w:color w:val="000000"/>
                <w:sz w:val="28"/>
                <w:szCs w:val="28"/>
                <w:lang w:eastAsia="ru-RU"/>
              </w:rPr>
              <w:br/>
              <w:t xml:space="preserve">· Стихотворные формы (например, </w:t>
            </w:r>
            <w:hyperlink r:id="rId11" w:anchor="4" w:history="1">
              <w:proofErr w:type="spellStart"/>
              <w:r w:rsidRPr="00D87DBA">
                <w:rPr>
                  <w:rFonts w:ascii="Arial" w:eastAsia="Times New Roman" w:hAnsi="Arial" w:cs="Arial"/>
                  <w:color w:val="0000FF"/>
                  <w:sz w:val="28"/>
                  <w:szCs w:val="28"/>
                  <w:u w:val="single"/>
                  <w:lang w:eastAsia="ru-RU"/>
                </w:rPr>
                <w:t>синквейн</w:t>
              </w:r>
              <w:proofErr w:type="spellEnd"/>
            </w:hyperlink>
            <w:r w:rsidRPr="00D87DBA">
              <w:rPr>
                <w:rFonts w:ascii="Arial" w:eastAsia="Times New Roman" w:hAnsi="Arial" w:cs="Arial"/>
                <w:color w:val="000000"/>
                <w:sz w:val="28"/>
                <w:szCs w:val="28"/>
                <w:lang w:eastAsia="ru-RU"/>
              </w:rPr>
              <w:t xml:space="preserve"> - пятистишье) - это способ творческой рефлексии, который позволяет в художественной форме оценить изученное понятие, процесс или явление.</w:t>
            </w:r>
            <w:r w:rsidRPr="00D87DBA">
              <w:rPr>
                <w:rFonts w:ascii="Arial" w:eastAsia="Times New Roman" w:hAnsi="Arial" w:cs="Arial"/>
                <w:color w:val="000000"/>
                <w:sz w:val="28"/>
                <w:szCs w:val="28"/>
                <w:lang w:eastAsia="ru-RU"/>
              </w:rPr>
              <w:br/>
              <w:t>· Различные варианты портфолио, которые представляют собой набор работ учащихся или студентов, связывают отдельные аспекты их деятельности в более полную картину (</w:t>
            </w:r>
            <w:proofErr w:type="spellStart"/>
            <w:r w:rsidRPr="00D87DBA">
              <w:rPr>
                <w:rFonts w:ascii="Arial" w:eastAsia="Times New Roman" w:hAnsi="Arial" w:cs="Arial"/>
                <w:color w:val="000000"/>
                <w:sz w:val="28"/>
                <w:szCs w:val="28"/>
                <w:lang w:eastAsia="ru-RU"/>
              </w:rPr>
              <w:t>К.Берк</w:t>
            </w:r>
            <w:proofErr w:type="spellEnd"/>
            <w:r w:rsidRPr="00D87DBA">
              <w:rPr>
                <w:rFonts w:ascii="Arial" w:eastAsia="Times New Roman" w:hAnsi="Arial" w:cs="Arial"/>
                <w:color w:val="000000"/>
                <w:sz w:val="28"/>
                <w:szCs w:val="28"/>
                <w:lang w:eastAsia="ru-RU"/>
              </w:rPr>
              <w:t xml:space="preserve">). </w:t>
            </w:r>
            <w:proofErr w:type="spellStart"/>
            <w:r w:rsidRPr="00D87DBA">
              <w:rPr>
                <w:rFonts w:ascii="Arial" w:eastAsia="Times New Roman" w:hAnsi="Arial" w:cs="Arial"/>
                <w:color w:val="000000"/>
                <w:sz w:val="28"/>
                <w:szCs w:val="28"/>
                <w:lang w:eastAsia="ru-RU"/>
              </w:rPr>
              <w:t>И.Загашев</w:t>
            </w:r>
            <w:proofErr w:type="spellEnd"/>
            <w:r w:rsidRPr="00D87DBA">
              <w:rPr>
                <w:rFonts w:ascii="Arial" w:eastAsia="Times New Roman" w:hAnsi="Arial" w:cs="Arial"/>
                <w:color w:val="000000"/>
                <w:sz w:val="28"/>
                <w:szCs w:val="28"/>
                <w:lang w:eastAsia="ru-RU"/>
              </w:rPr>
              <w:t xml:space="preserve"> отмечает, что портфолио может включать набор оценочных листов, листов </w:t>
            </w:r>
            <w:r w:rsidRPr="00D87DBA">
              <w:rPr>
                <w:rFonts w:ascii="Arial" w:eastAsia="Times New Roman" w:hAnsi="Arial" w:cs="Arial"/>
                <w:color w:val="000000"/>
                <w:sz w:val="28"/>
                <w:szCs w:val="28"/>
                <w:lang w:eastAsia="ru-RU"/>
              </w:rPr>
              <w:lastRenderedPageBreak/>
              <w:t>наблюдений, фрагменты дневников, "бортовых журналов", видеофрагменты, проекты и планы выступлений. Портфолио нечто большее, чем просто папка студенческих работ; это - спланированная заранее индивидуальная подборка достижений учащихся (</w:t>
            </w:r>
            <w:proofErr w:type="spellStart"/>
            <w:r w:rsidRPr="00D87DBA">
              <w:rPr>
                <w:rFonts w:ascii="Arial" w:eastAsia="Times New Roman" w:hAnsi="Arial" w:cs="Arial"/>
                <w:color w:val="000000"/>
                <w:sz w:val="28"/>
                <w:szCs w:val="28"/>
                <w:lang w:eastAsia="ru-RU"/>
              </w:rPr>
              <w:t>Hamm</w:t>
            </w:r>
            <w:proofErr w:type="spellEnd"/>
            <w:r w:rsidRPr="00D87DBA">
              <w:rPr>
                <w:rFonts w:ascii="Arial" w:eastAsia="Times New Roman" w:hAnsi="Arial" w:cs="Arial"/>
                <w:color w:val="000000"/>
                <w:sz w:val="28"/>
                <w:szCs w:val="28"/>
                <w:lang w:eastAsia="ru-RU"/>
              </w:rPr>
              <w:t xml:space="preserve"> &amp; </w:t>
            </w:r>
            <w:proofErr w:type="spellStart"/>
            <w:r w:rsidRPr="00D87DBA">
              <w:rPr>
                <w:rFonts w:ascii="Arial" w:eastAsia="Times New Roman" w:hAnsi="Arial" w:cs="Arial"/>
                <w:color w:val="000000"/>
                <w:sz w:val="28"/>
                <w:szCs w:val="28"/>
                <w:lang w:eastAsia="ru-RU"/>
              </w:rPr>
              <w:t>Adams</w:t>
            </w:r>
            <w:proofErr w:type="spellEnd"/>
            <w:r w:rsidRPr="00D87DBA">
              <w:rPr>
                <w:rFonts w:ascii="Arial" w:eastAsia="Times New Roman" w:hAnsi="Arial" w:cs="Arial"/>
                <w:color w:val="000000"/>
                <w:sz w:val="28"/>
                <w:szCs w:val="28"/>
                <w:lang w:eastAsia="ru-RU"/>
              </w:rPr>
              <w:t xml:space="preserve">, 1991). </w:t>
            </w:r>
          </w:p>
          <w:p w:rsidR="00D87DBA" w:rsidRDefault="006D5909" w:rsidP="00915F29">
            <w:pPr>
              <w:spacing w:before="100" w:beforeAutospacing="1" w:after="100" w:afterAutospacing="1" w:line="240" w:lineRule="auto"/>
              <w:rPr>
                <w:rFonts w:ascii="Arial" w:eastAsia="Times New Roman" w:hAnsi="Arial" w:cs="Arial"/>
                <w:color w:val="000000"/>
                <w:sz w:val="28"/>
                <w:szCs w:val="28"/>
                <w:lang w:eastAsia="ru-RU"/>
              </w:rPr>
            </w:pPr>
            <w:r w:rsidRPr="00D87DBA">
              <w:rPr>
                <w:rFonts w:ascii="Arial" w:eastAsia="Times New Roman" w:hAnsi="Arial" w:cs="Arial"/>
                <w:color w:val="000000"/>
                <w:sz w:val="28"/>
                <w:szCs w:val="28"/>
                <w:lang w:eastAsia="ru-RU"/>
              </w:rPr>
              <w:t xml:space="preserve">Можно привести </w:t>
            </w:r>
            <w:r w:rsidRPr="00D87DBA">
              <w:rPr>
                <w:rFonts w:ascii="Arial" w:eastAsia="Times New Roman" w:hAnsi="Arial" w:cs="Arial"/>
                <w:b/>
                <w:bCs/>
                <w:color w:val="000000"/>
                <w:sz w:val="28"/>
                <w:szCs w:val="28"/>
                <w:lang w:eastAsia="ru-RU"/>
              </w:rPr>
              <w:t>пример составляемых учителями экспериментальных школ портфолио:</w:t>
            </w:r>
            <w:r w:rsidRPr="00D87DBA">
              <w:rPr>
                <w:rFonts w:ascii="Arial" w:eastAsia="Times New Roman" w:hAnsi="Arial" w:cs="Arial"/>
                <w:color w:val="000000"/>
                <w:sz w:val="28"/>
                <w:szCs w:val="28"/>
                <w:lang w:eastAsia="ru-RU"/>
              </w:rPr>
              <w:t xml:space="preserve"> </w:t>
            </w:r>
          </w:p>
          <w:p w:rsidR="006D5909" w:rsidRPr="00D87DBA" w:rsidRDefault="006D5909" w:rsidP="00D87DBA">
            <w:pPr>
              <w:spacing w:before="100" w:beforeAutospacing="1" w:after="100" w:afterAutospacing="1" w:line="240" w:lineRule="auto"/>
              <w:jc w:val="center"/>
              <w:rPr>
                <w:rFonts w:ascii="Times New Roman" w:eastAsia="Times New Roman" w:hAnsi="Times New Roman"/>
                <w:sz w:val="28"/>
                <w:szCs w:val="28"/>
                <w:lang w:eastAsia="ru-RU"/>
              </w:rPr>
            </w:pPr>
            <w:r w:rsidRPr="00D87DBA">
              <w:rPr>
                <w:rFonts w:ascii="Arial" w:eastAsia="Times New Roman" w:hAnsi="Arial" w:cs="Arial"/>
                <w:color w:val="000000"/>
                <w:sz w:val="28"/>
                <w:szCs w:val="28"/>
                <w:lang w:eastAsia="ru-RU"/>
              </w:rPr>
              <w:br/>
              <w:t xml:space="preserve">       1. Описание методической темы, по которой работает учитель. </w:t>
            </w:r>
            <w:r w:rsidRPr="00D87DBA">
              <w:rPr>
                <w:rFonts w:ascii="Arial" w:eastAsia="Times New Roman" w:hAnsi="Arial" w:cs="Arial"/>
                <w:color w:val="000000"/>
                <w:sz w:val="28"/>
                <w:szCs w:val="28"/>
                <w:lang w:eastAsia="ru-RU"/>
              </w:rPr>
              <w:br/>
              <w:t xml:space="preserve">       2. Дневник с описанием проведенных экспериментальных уроков с использованием технологий рефлексивного обучения. </w:t>
            </w:r>
            <w:r w:rsidRPr="00D87DBA">
              <w:rPr>
                <w:rFonts w:ascii="Arial" w:eastAsia="Times New Roman" w:hAnsi="Arial" w:cs="Arial"/>
                <w:color w:val="000000"/>
                <w:sz w:val="28"/>
                <w:szCs w:val="28"/>
                <w:lang w:eastAsia="ru-RU"/>
              </w:rPr>
              <w:br/>
              <w:t xml:space="preserve">       3. Эссе об учениках. </w:t>
            </w:r>
            <w:r w:rsidRPr="00D87DBA">
              <w:rPr>
                <w:rFonts w:ascii="Arial" w:eastAsia="Times New Roman" w:hAnsi="Arial" w:cs="Arial"/>
                <w:color w:val="000000"/>
                <w:sz w:val="28"/>
                <w:szCs w:val="28"/>
                <w:lang w:eastAsia="ru-RU"/>
              </w:rPr>
              <w:br/>
              <w:t xml:space="preserve">       4. "Бортовой журнал", в котором зафиксирован проведенный урок с использованием технологии рефлексивного обучения. </w:t>
            </w:r>
            <w:r w:rsidRPr="00D87DBA">
              <w:rPr>
                <w:rFonts w:ascii="Arial" w:eastAsia="Times New Roman" w:hAnsi="Arial" w:cs="Arial"/>
                <w:color w:val="000000"/>
                <w:sz w:val="28"/>
                <w:szCs w:val="28"/>
                <w:lang w:eastAsia="ru-RU"/>
              </w:rPr>
              <w:br/>
              <w:t xml:space="preserve">       5. Планы проведенных в школе обучающих и проблемных семинаров по теме ОЭР. </w:t>
            </w:r>
            <w:r w:rsidRPr="00D87DBA">
              <w:rPr>
                <w:rFonts w:ascii="Arial" w:eastAsia="Times New Roman" w:hAnsi="Arial" w:cs="Arial"/>
                <w:color w:val="000000"/>
                <w:sz w:val="28"/>
                <w:szCs w:val="28"/>
                <w:lang w:eastAsia="ru-RU"/>
              </w:rPr>
              <w:br/>
              <w:t xml:space="preserve">       6. Исследование, посвященное обзору литературы по методической теме. </w:t>
            </w:r>
            <w:r w:rsidRPr="00D87DBA">
              <w:rPr>
                <w:rFonts w:ascii="Arial" w:eastAsia="Times New Roman" w:hAnsi="Arial" w:cs="Arial"/>
                <w:color w:val="000000"/>
                <w:sz w:val="28"/>
                <w:szCs w:val="28"/>
                <w:lang w:eastAsia="ru-RU"/>
              </w:rPr>
              <w:br/>
              <w:t>       7. Формулировка и обоснование будущих целей работы.</w:t>
            </w:r>
          </w:p>
          <w:p w:rsidR="00D87DBA" w:rsidRDefault="006D5909" w:rsidP="00915F29">
            <w:pPr>
              <w:spacing w:before="100" w:beforeAutospacing="1" w:after="100" w:afterAutospacing="1" w:line="240" w:lineRule="auto"/>
              <w:rPr>
                <w:rFonts w:ascii="Arial" w:eastAsia="Times New Roman" w:hAnsi="Arial" w:cs="Arial"/>
                <w:color w:val="000000"/>
                <w:sz w:val="28"/>
                <w:szCs w:val="28"/>
                <w:lang w:eastAsia="ru-RU"/>
              </w:rPr>
            </w:pPr>
            <w:r w:rsidRPr="00D87DBA">
              <w:rPr>
                <w:rFonts w:ascii="Arial" w:eastAsia="Times New Roman" w:hAnsi="Arial" w:cs="Arial"/>
                <w:color w:val="000000"/>
                <w:sz w:val="28"/>
                <w:szCs w:val="28"/>
                <w:lang w:eastAsia="ru-RU"/>
              </w:rPr>
              <w:t xml:space="preserve">   Приучить учащихся к написанию эссе, дневников, составлению портфолио представляется достаточно трудной задачей. На основании анализа исследований по этой проблеме можно выделить </w:t>
            </w:r>
            <w:r w:rsidRPr="00D87DBA">
              <w:rPr>
                <w:rFonts w:ascii="Arial" w:eastAsia="Times New Roman" w:hAnsi="Arial" w:cs="Arial"/>
                <w:b/>
                <w:bCs/>
                <w:color w:val="000000"/>
                <w:sz w:val="28"/>
                <w:szCs w:val="28"/>
                <w:lang w:eastAsia="ru-RU"/>
              </w:rPr>
              <w:t>основные правила обучения письменной рефлексии:</w:t>
            </w:r>
            <w:r w:rsidRPr="00D87DBA">
              <w:rPr>
                <w:rFonts w:ascii="Arial" w:eastAsia="Times New Roman" w:hAnsi="Arial" w:cs="Arial"/>
                <w:color w:val="000000"/>
                <w:sz w:val="28"/>
                <w:szCs w:val="28"/>
                <w:lang w:eastAsia="ru-RU"/>
              </w:rPr>
              <w:t xml:space="preserve"> </w:t>
            </w:r>
          </w:p>
          <w:p w:rsidR="006D5909" w:rsidRPr="00D87DBA" w:rsidRDefault="006D5909" w:rsidP="00915F29">
            <w:pPr>
              <w:spacing w:before="100" w:beforeAutospacing="1" w:after="100" w:afterAutospacing="1" w:line="240" w:lineRule="auto"/>
              <w:rPr>
                <w:rFonts w:ascii="Times New Roman" w:eastAsia="Times New Roman" w:hAnsi="Times New Roman"/>
                <w:sz w:val="28"/>
                <w:szCs w:val="28"/>
                <w:lang w:eastAsia="ru-RU"/>
              </w:rPr>
            </w:pPr>
            <w:r w:rsidRPr="00D87DBA">
              <w:rPr>
                <w:rFonts w:ascii="Arial" w:eastAsia="Times New Roman" w:hAnsi="Arial" w:cs="Arial"/>
                <w:color w:val="000000"/>
                <w:sz w:val="28"/>
                <w:szCs w:val="28"/>
                <w:lang w:eastAsia="ru-RU"/>
              </w:rPr>
              <w:br/>
              <w:t xml:space="preserve">1. Регулярная возможность писать. </w:t>
            </w:r>
            <w:r w:rsidRPr="00D87DBA">
              <w:rPr>
                <w:rFonts w:ascii="Arial" w:eastAsia="Times New Roman" w:hAnsi="Arial" w:cs="Arial"/>
                <w:color w:val="000000"/>
                <w:sz w:val="28"/>
                <w:szCs w:val="28"/>
                <w:lang w:eastAsia="ru-RU"/>
              </w:rPr>
              <w:br/>
              <w:t xml:space="preserve">2. Выбор интересной темы для письма. </w:t>
            </w:r>
            <w:r w:rsidRPr="00D87DBA">
              <w:rPr>
                <w:rFonts w:ascii="Arial" w:eastAsia="Times New Roman" w:hAnsi="Arial" w:cs="Arial"/>
                <w:color w:val="000000"/>
                <w:sz w:val="28"/>
                <w:szCs w:val="28"/>
                <w:lang w:eastAsia="ru-RU"/>
              </w:rPr>
              <w:br/>
              <w:t xml:space="preserve">3. Наличие образцов. </w:t>
            </w:r>
            <w:r w:rsidRPr="00D87DBA">
              <w:rPr>
                <w:rFonts w:ascii="Arial" w:eastAsia="Times New Roman" w:hAnsi="Arial" w:cs="Arial"/>
                <w:color w:val="000000"/>
                <w:sz w:val="28"/>
                <w:szCs w:val="28"/>
                <w:lang w:eastAsia="ru-RU"/>
              </w:rPr>
              <w:br/>
              <w:t xml:space="preserve">4. Читательская аудитория. Учащиеся должны понимать, что написанный ими текст востребован другими. </w:t>
            </w:r>
            <w:r w:rsidRPr="00D87DBA">
              <w:rPr>
                <w:rFonts w:ascii="Arial" w:eastAsia="Times New Roman" w:hAnsi="Arial" w:cs="Arial"/>
                <w:color w:val="000000"/>
                <w:sz w:val="28"/>
                <w:szCs w:val="28"/>
                <w:lang w:eastAsia="ru-RU"/>
              </w:rPr>
              <w:br/>
              <w:t xml:space="preserve">5. Привычка править. Понимание того факта, что любой текст может быть скорректирован самим писателем в любое время. </w:t>
            </w:r>
            <w:r w:rsidRPr="00D87DBA">
              <w:rPr>
                <w:rFonts w:ascii="Arial" w:eastAsia="Times New Roman" w:hAnsi="Arial" w:cs="Arial"/>
                <w:color w:val="000000"/>
                <w:sz w:val="28"/>
                <w:szCs w:val="28"/>
                <w:lang w:eastAsia="ru-RU"/>
              </w:rPr>
              <w:br/>
              <w:t xml:space="preserve">6. Помощь друзей. Возможность делиться </w:t>
            </w:r>
            <w:proofErr w:type="gramStart"/>
            <w:r w:rsidRPr="00D87DBA">
              <w:rPr>
                <w:rFonts w:ascii="Arial" w:eastAsia="Times New Roman" w:hAnsi="Arial" w:cs="Arial"/>
                <w:color w:val="000000"/>
                <w:sz w:val="28"/>
                <w:szCs w:val="28"/>
                <w:lang w:eastAsia="ru-RU"/>
              </w:rPr>
              <w:t>написанным</w:t>
            </w:r>
            <w:proofErr w:type="gramEnd"/>
            <w:r w:rsidRPr="00D87DBA">
              <w:rPr>
                <w:rFonts w:ascii="Arial" w:eastAsia="Times New Roman" w:hAnsi="Arial" w:cs="Arial"/>
                <w:color w:val="000000"/>
                <w:sz w:val="28"/>
                <w:szCs w:val="28"/>
                <w:lang w:eastAsia="ru-RU"/>
              </w:rPr>
              <w:t>. (</w:t>
            </w:r>
            <w:proofErr w:type="spellStart"/>
            <w:r w:rsidRPr="00D87DBA">
              <w:rPr>
                <w:rFonts w:ascii="Arial" w:eastAsia="Times New Roman" w:hAnsi="Arial" w:cs="Arial"/>
                <w:color w:val="000000"/>
                <w:sz w:val="28"/>
                <w:szCs w:val="28"/>
                <w:lang w:eastAsia="ru-RU"/>
              </w:rPr>
              <w:t>Ч.Темпл</w:t>
            </w:r>
            <w:proofErr w:type="spellEnd"/>
            <w:r w:rsidRPr="00D87DBA">
              <w:rPr>
                <w:rFonts w:ascii="Arial" w:eastAsia="Times New Roman" w:hAnsi="Arial" w:cs="Arial"/>
                <w:color w:val="000000"/>
                <w:sz w:val="28"/>
                <w:szCs w:val="28"/>
                <w:lang w:eastAsia="ru-RU"/>
              </w:rPr>
              <w:t xml:space="preserve">, </w:t>
            </w:r>
            <w:proofErr w:type="spellStart"/>
            <w:r w:rsidRPr="00D87DBA">
              <w:rPr>
                <w:rFonts w:ascii="Arial" w:eastAsia="Times New Roman" w:hAnsi="Arial" w:cs="Arial"/>
                <w:color w:val="000000"/>
                <w:sz w:val="28"/>
                <w:szCs w:val="28"/>
                <w:lang w:eastAsia="ru-RU"/>
              </w:rPr>
              <w:t>Дж</w:t>
            </w:r>
            <w:proofErr w:type="gramStart"/>
            <w:r w:rsidRPr="00D87DBA">
              <w:rPr>
                <w:rFonts w:ascii="Arial" w:eastAsia="Times New Roman" w:hAnsi="Arial" w:cs="Arial"/>
                <w:color w:val="000000"/>
                <w:sz w:val="28"/>
                <w:szCs w:val="28"/>
                <w:lang w:eastAsia="ru-RU"/>
              </w:rPr>
              <w:t>.С</w:t>
            </w:r>
            <w:proofErr w:type="gramEnd"/>
            <w:r w:rsidRPr="00D87DBA">
              <w:rPr>
                <w:rFonts w:ascii="Arial" w:eastAsia="Times New Roman" w:hAnsi="Arial" w:cs="Arial"/>
                <w:color w:val="000000"/>
                <w:sz w:val="28"/>
                <w:szCs w:val="28"/>
                <w:lang w:eastAsia="ru-RU"/>
              </w:rPr>
              <w:t>тил</w:t>
            </w:r>
            <w:proofErr w:type="spellEnd"/>
            <w:r w:rsidRPr="00D87DBA">
              <w:rPr>
                <w:rFonts w:ascii="Arial" w:eastAsia="Times New Roman" w:hAnsi="Arial" w:cs="Arial"/>
                <w:color w:val="000000"/>
                <w:sz w:val="28"/>
                <w:szCs w:val="28"/>
                <w:lang w:eastAsia="ru-RU"/>
              </w:rPr>
              <w:t xml:space="preserve">, </w:t>
            </w:r>
            <w:proofErr w:type="spellStart"/>
            <w:r w:rsidRPr="00D87DBA">
              <w:rPr>
                <w:rFonts w:ascii="Arial" w:eastAsia="Times New Roman" w:hAnsi="Arial" w:cs="Arial"/>
                <w:color w:val="000000"/>
                <w:sz w:val="28"/>
                <w:szCs w:val="28"/>
                <w:lang w:eastAsia="ru-RU"/>
              </w:rPr>
              <w:t>К.Мередит</w:t>
            </w:r>
            <w:proofErr w:type="spellEnd"/>
            <w:r w:rsidRPr="00D87DBA">
              <w:rPr>
                <w:rFonts w:ascii="Arial" w:eastAsia="Times New Roman" w:hAnsi="Arial" w:cs="Arial"/>
                <w:color w:val="000000"/>
                <w:sz w:val="28"/>
                <w:szCs w:val="28"/>
                <w:lang w:eastAsia="ru-RU"/>
              </w:rPr>
              <w:t xml:space="preserve">) </w:t>
            </w:r>
          </w:p>
        </w:tc>
      </w:tr>
    </w:tbl>
    <w:p w:rsidR="006D5909" w:rsidRDefault="006D5909" w:rsidP="006D5909">
      <w:pPr>
        <w:rPr>
          <w:sz w:val="28"/>
          <w:szCs w:val="28"/>
        </w:rPr>
      </w:pPr>
    </w:p>
    <w:p w:rsidR="00D87DBA" w:rsidRPr="00D87DBA" w:rsidRDefault="00D87DBA" w:rsidP="006D5909">
      <w:pPr>
        <w:rPr>
          <w:sz w:val="28"/>
          <w:szCs w:val="28"/>
        </w:rPr>
      </w:pPr>
    </w:p>
    <w:tbl>
      <w:tblPr>
        <w:tblW w:w="9360" w:type="dxa"/>
        <w:tblCellSpacing w:w="0" w:type="dxa"/>
        <w:tblCellMar>
          <w:left w:w="0" w:type="dxa"/>
          <w:right w:w="0" w:type="dxa"/>
        </w:tblCellMar>
        <w:tblLook w:val="04A0" w:firstRow="1" w:lastRow="0" w:firstColumn="1" w:lastColumn="0" w:noHBand="0" w:noVBand="1"/>
      </w:tblPr>
      <w:tblGrid>
        <w:gridCol w:w="9360"/>
      </w:tblGrid>
      <w:tr w:rsidR="006D5909" w:rsidRPr="00D87DBA" w:rsidTr="00915F29">
        <w:trPr>
          <w:tblCellSpacing w:w="0" w:type="dxa"/>
        </w:trPr>
        <w:tc>
          <w:tcPr>
            <w:tcW w:w="5000" w:type="pct"/>
            <w:hideMark/>
          </w:tcPr>
          <w:p w:rsidR="006D5909" w:rsidRDefault="006D5909" w:rsidP="00D87DBA">
            <w:pPr>
              <w:spacing w:after="0" w:line="240" w:lineRule="auto"/>
              <w:jc w:val="center"/>
              <w:rPr>
                <w:rFonts w:ascii="Arial" w:eastAsia="Times New Roman" w:hAnsi="Arial" w:cs="Arial"/>
                <w:b/>
                <w:bCs/>
                <w:color w:val="000080"/>
                <w:sz w:val="28"/>
                <w:szCs w:val="28"/>
                <w:lang w:eastAsia="ru-RU"/>
              </w:rPr>
            </w:pPr>
            <w:r w:rsidRPr="00D87DBA">
              <w:rPr>
                <w:rFonts w:ascii="Arial" w:eastAsia="Times New Roman" w:hAnsi="Arial" w:cs="Arial"/>
                <w:b/>
                <w:bCs/>
                <w:color w:val="000080"/>
                <w:sz w:val="28"/>
                <w:szCs w:val="28"/>
                <w:lang w:eastAsia="ru-RU"/>
              </w:rPr>
              <w:t>Стратегия "</w:t>
            </w:r>
            <w:proofErr w:type="spellStart"/>
            <w:r w:rsidRPr="00D87DBA">
              <w:rPr>
                <w:rFonts w:ascii="Arial" w:eastAsia="Times New Roman" w:hAnsi="Arial" w:cs="Arial"/>
                <w:b/>
                <w:bCs/>
                <w:color w:val="000080"/>
                <w:sz w:val="28"/>
                <w:szCs w:val="28"/>
                <w:lang w:eastAsia="ru-RU"/>
              </w:rPr>
              <w:t>Fishbone</w:t>
            </w:r>
            <w:proofErr w:type="spellEnd"/>
            <w:r w:rsidRPr="00D87DBA">
              <w:rPr>
                <w:rFonts w:ascii="Arial" w:eastAsia="Times New Roman" w:hAnsi="Arial" w:cs="Arial"/>
                <w:b/>
                <w:bCs/>
                <w:color w:val="000080"/>
                <w:sz w:val="28"/>
                <w:szCs w:val="28"/>
                <w:lang w:eastAsia="ru-RU"/>
              </w:rPr>
              <w:t>"</w:t>
            </w:r>
          </w:p>
          <w:p w:rsidR="00D87DBA" w:rsidRPr="00D87DBA" w:rsidRDefault="00D87DBA" w:rsidP="00D87DBA">
            <w:pPr>
              <w:spacing w:after="0" w:line="240" w:lineRule="auto"/>
              <w:jc w:val="center"/>
              <w:rPr>
                <w:rFonts w:ascii="Times New Roman" w:eastAsia="Times New Roman" w:hAnsi="Times New Roman"/>
                <w:sz w:val="28"/>
                <w:szCs w:val="28"/>
                <w:lang w:eastAsia="ru-RU"/>
              </w:rPr>
            </w:pPr>
          </w:p>
        </w:tc>
      </w:tr>
      <w:tr w:rsidR="006D5909" w:rsidRPr="00D87DBA" w:rsidTr="00915F29">
        <w:trPr>
          <w:tblCellSpacing w:w="0" w:type="dxa"/>
        </w:trPr>
        <w:tc>
          <w:tcPr>
            <w:tcW w:w="5000" w:type="pct"/>
            <w:hideMark/>
          </w:tcPr>
          <w:p w:rsidR="006D5909" w:rsidRPr="00D87DBA" w:rsidRDefault="006D5909" w:rsidP="00915F29">
            <w:pPr>
              <w:spacing w:after="0" w:line="240" w:lineRule="auto"/>
              <w:rPr>
                <w:rFonts w:ascii="Times New Roman" w:eastAsia="Times New Roman" w:hAnsi="Times New Roman"/>
                <w:sz w:val="28"/>
                <w:szCs w:val="28"/>
                <w:lang w:eastAsia="ru-RU"/>
              </w:rPr>
            </w:pPr>
            <w:r w:rsidRPr="00D87DBA">
              <w:rPr>
                <w:rFonts w:ascii="Arial" w:eastAsia="Times New Roman" w:hAnsi="Arial" w:cs="Arial"/>
                <w:color w:val="000000"/>
                <w:sz w:val="28"/>
                <w:szCs w:val="28"/>
                <w:lang w:eastAsia="ru-RU"/>
              </w:rPr>
              <w:t xml:space="preserve">   Модель постановки и решения проблемы позволяет описать и попытаться решить целый круг проблем </w:t>
            </w:r>
            <w:proofErr w:type="gramStart"/>
            <w:r w:rsidRPr="00D87DBA">
              <w:rPr>
                <w:rFonts w:ascii="Arial" w:eastAsia="Times New Roman" w:hAnsi="Arial" w:cs="Arial"/>
                <w:color w:val="000000"/>
                <w:sz w:val="28"/>
                <w:szCs w:val="28"/>
                <w:lang w:eastAsia="ru-RU"/>
              </w:rPr>
              <w:t xml:space="preserve">( </w:t>
            </w:r>
            <w:proofErr w:type="gramEnd"/>
            <w:r w:rsidRPr="00D87DBA">
              <w:rPr>
                <w:rFonts w:ascii="Arial" w:eastAsia="Times New Roman" w:hAnsi="Arial" w:cs="Arial"/>
                <w:color w:val="000000"/>
                <w:sz w:val="28"/>
                <w:szCs w:val="28"/>
                <w:lang w:eastAsia="ru-RU"/>
              </w:rPr>
              <w:t>поле проблем).</w:t>
            </w:r>
          </w:p>
        </w:tc>
      </w:tr>
      <w:tr w:rsidR="006D5909" w:rsidRPr="00D87DBA" w:rsidTr="00915F29">
        <w:trPr>
          <w:tblCellSpacing w:w="0" w:type="dxa"/>
        </w:trPr>
        <w:tc>
          <w:tcPr>
            <w:tcW w:w="5000" w:type="pct"/>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noProof/>
                <w:sz w:val="28"/>
                <w:szCs w:val="28"/>
                <w:lang w:eastAsia="ru-RU"/>
              </w:rPr>
              <w:lastRenderedPageBreak/>
              <w:drawing>
                <wp:inline distT="0" distB="0" distL="0" distR="0" wp14:anchorId="61F852BE" wp14:editId="0E8B1DC4">
                  <wp:extent cx="3810000" cy="1428750"/>
                  <wp:effectExtent l="19050" t="0" r="0" b="0"/>
                  <wp:docPr id="1" name="Рисунок 9" descr="fishb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fishbone"/>
                          <pic:cNvPicPr>
                            <a:picLocks noChangeAspect="1" noChangeArrowheads="1"/>
                          </pic:cNvPicPr>
                        </pic:nvPicPr>
                        <pic:blipFill>
                          <a:blip r:embed="rId12" cstate="print"/>
                          <a:srcRect/>
                          <a:stretch>
                            <a:fillRect/>
                          </a:stretch>
                        </pic:blipFill>
                        <pic:spPr bwMode="auto">
                          <a:xfrm>
                            <a:off x="0" y="0"/>
                            <a:ext cx="3810000" cy="1428750"/>
                          </a:xfrm>
                          <a:prstGeom prst="rect">
                            <a:avLst/>
                          </a:prstGeom>
                          <a:noFill/>
                          <a:ln w="9525">
                            <a:noFill/>
                            <a:miter lim="800000"/>
                            <a:headEnd/>
                            <a:tailEnd/>
                          </a:ln>
                        </pic:spPr>
                      </pic:pic>
                    </a:graphicData>
                  </a:graphic>
                </wp:inline>
              </w:drawing>
            </w:r>
          </w:p>
        </w:tc>
      </w:tr>
      <w:tr w:rsidR="006D5909" w:rsidRPr="00D87DBA" w:rsidTr="00915F29">
        <w:trPr>
          <w:tblCellSpacing w:w="0" w:type="dxa"/>
        </w:trPr>
        <w:tc>
          <w:tcPr>
            <w:tcW w:w="5000" w:type="pct"/>
            <w:hideMark/>
          </w:tcPr>
          <w:p w:rsidR="006D5909" w:rsidRPr="00D87DBA" w:rsidRDefault="006D5909" w:rsidP="00915F29">
            <w:pPr>
              <w:spacing w:before="100" w:beforeAutospacing="1" w:after="100" w:afterAutospacing="1" w:line="240" w:lineRule="auto"/>
              <w:rPr>
                <w:rFonts w:ascii="Times New Roman" w:eastAsia="Times New Roman" w:hAnsi="Times New Roman"/>
                <w:sz w:val="28"/>
                <w:szCs w:val="28"/>
                <w:lang w:eastAsia="ru-RU"/>
              </w:rPr>
            </w:pPr>
            <w:r w:rsidRPr="00D87DBA">
              <w:rPr>
                <w:rFonts w:ascii="Arial" w:eastAsia="Times New Roman" w:hAnsi="Arial" w:cs="Arial"/>
                <w:color w:val="000000"/>
                <w:sz w:val="28"/>
                <w:szCs w:val="28"/>
                <w:lang w:eastAsia="ru-RU"/>
              </w:rPr>
              <w:t>   Учащимся предлагается информация (текст, видеофильм, лекция</w:t>
            </w:r>
            <w:proofErr w:type="gramStart"/>
            <w:r w:rsidRPr="00D87DBA">
              <w:rPr>
                <w:rFonts w:ascii="Arial" w:eastAsia="Times New Roman" w:hAnsi="Arial" w:cs="Arial"/>
                <w:color w:val="000000"/>
                <w:sz w:val="28"/>
                <w:szCs w:val="28"/>
                <w:lang w:eastAsia="ru-RU"/>
              </w:rPr>
              <w:t xml:space="preserve"> )</w:t>
            </w:r>
            <w:proofErr w:type="gramEnd"/>
            <w:r w:rsidRPr="00D87DBA">
              <w:rPr>
                <w:rFonts w:ascii="Arial" w:eastAsia="Times New Roman" w:hAnsi="Arial" w:cs="Arial"/>
                <w:color w:val="000000"/>
                <w:sz w:val="28"/>
                <w:szCs w:val="28"/>
                <w:lang w:eastAsia="ru-RU"/>
              </w:rPr>
              <w:t xml:space="preserve"> проблемного содержания и схема </w:t>
            </w:r>
            <w:proofErr w:type="spellStart"/>
            <w:r w:rsidRPr="00D87DBA">
              <w:rPr>
                <w:rFonts w:ascii="Arial" w:eastAsia="Times New Roman" w:hAnsi="Arial" w:cs="Arial"/>
                <w:color w:val="000000"/>
                <w:sz w:val="28"/>
                <w:szCs w:val="28"/>
                <w:lang w:eastAsia="ru-RU"/>
              </w:rPr>
              <w:t>Fishbone</w:t>
            </w:r>
            <w:proofErr w:type="spellEnd"/>
            <w:r w:rsidRPr="00D87DBA">
              <w:rPr>
                <w:rFonts w:ascii="Arial" w:eastAsia="Times New Roman" w:hAnsi="Arial" w:cs="Arial"/>
                <w:color w:val="000000"/>
                <w:sz w:val="28"/>
                <w:szCs w:val="28"/>
                <w:lang w:eastAsia="ru-RU"/>
              </w:rPr>
              <w:t xml:space="preserve"> для систематизации этого материала.</w:t>
            </w:r>
            <w:r w:rsidRPr="00D87DBA">
              <w:rPr>
                <w:rFonts w:ascii="Arial" w:eastAsia="Times New Roman" w:hAnsi="Arial" w:cs="Arial"/>
                <w:color w:val="000000"/>
                <w:sz w:val="28"/>
                <w:szCs w:val="28"/>
                <w:lang w:eastAsia="ru-RU"/>
              </w:rPr>
              <w:br/>
              <w:t>   На верхней "косточке" записывается формулировка проблемы, а на нижней - факты, подтверждающие, что данная проблема существует. Работа (исследование) может проводиться индивидуально или по группам. Важным этапом станет презентация заполненной схемы, которая продемонстрирует взаимосвязь проблем, их комплексный характер. Ход дальнейшей работы определяет учитель: это может быть выход на дальнейшее исследование или попытка решить описанные проблемы. Мы приводим разработку урока, где соединены две стратегии.</w:t>
            </w:r>
          </w:p>
        </w:tc>
      </w:tr>
      <w:tr w:rsidR="006D5909" w:rsidRPr="00D87DBA" w:rsidTr="00915F29">
        <w:trPr>
          <w:tblCellSpacing w:w="0" w:type="dxa"/>
        </w:trPr>
        <w:tc>
          <w:tcPr>
            <w:tcW w:w="0" w:type="auto"/>
            <w:vAlign w:val="center"/>
            <w:hideMark/>
          </w:tcPr>
          <w:p w:rsidR="006D5909" w:rsidRPr="00D87DBA" w:rsidRDefault="006D5909" w:rsidP="00915F29">
            <w:pPr>
              <w:spacing w:before="100" w:beforeAutospacing="1" w:after="100" w:afterAutospacing="1" w:line="240" w:lineRule="auto"/>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Уроки с использованием данного приёма</w:t>
            </w:r>
            <w:proofErr w:type="gramStart"/>
            <w:r w:rsidRPr="00D87DBA">
              <w:rPr>
                <w:rFonts w:ascii="Times New Roman" w:eastAsia="Times New Roman" w:hAnsi="Times New Roman"/>
                <w:sz w:val="28"/>
                <w:szCs w:val="28"/>
                <w:lang w:eastAsia="ru-RU"/>
              </w:rPr>
              <w:t>:.</w:t>
            </w:r>
            <w:proofErr w:type="gramEnd"/>
          </w:p>
        </w:tc>
      </w:tr>
    </w:tbl>
    <w:p w:rsidR="006D5909" w:rsidRPr="00D87DBA" w:rsidRDefault="006D5909" w:rsidP="006D5909">
      <w:pPr>
        <w:spacing w:after="0" w:line="240" w:lineRule="auto"/>
        <w:rPr>
          <w:rFonts w:ascii="Times New Roman" w:eastAsia="Times New Roman" w:hAnsi="Times New Roman"/>
          <w:sz w:val="28"/>
          <w:szCs w:val="28"/>
          <w:lang w:eastAsia="ru-RU"/>
        </w:rPr>
      </w:pP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3991"/>
        <w:gridCol w:w="2043"/>
        <w:gridCol w:w="1986"/>
        <w:gridCol w:w="730"/>
      </w:tblGrid>
      <w:tr w:rsidR="006D5909" w:rsidRPr="00D87DBA" w:rsidTr="00915F29">
        <w:trPr>
          <w:tblCellSpacing w:w="0" w:type="dxa"/>
        </w:trPr>
        <w:tc>
          <w:tcPr>
            <w:tcW w:w="150" w:type="dxa"/>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proofErr w:type="spellStart"/>
            <w:r w:rsidRPr="00D87DBA">
              <w:rPr>
                <w:rFonts w:ascii="Times New Roman" w:eastAsia="Times New Roman" w:hAnsi="Times New Roman"/>
                <w:sz w:val="28"/>
                <w:szCs w:val="28"/>
                <w:lang w:eastAsia="ru-RU"/>
              </w:rPr>
              <w:t>Nп</w:t>
            </w:r>
            <w:proofErr w:type="spellEnd"/>
            <w:r w:rsidRPr="00D87DBA">
              <w:rPr>
                <w:rFonts w:ascii="Times New Roman" w:eastAsia="Times New Roman" w:hAnsi="Times New Roman"/>
                <w:sz w:val="28"/>
                <w:szCs w:val="28"/>
                <w:lang w:eastAsia="ru-RU"/>
              </w:rPr>
              <w:t>/</w:t>
            </w:r>
            <w:proofErr w:type="gramStart"/>
            <w:r w:rsidRPr="00D87DBA">
              <w:rPr>
                <w:rFonts w:ascii="Times New Roman" w:eastAsia="Times New Roman" w:hAnsi="Times New Roman"/>
                <w:sz w:val="28"/>
                <w:szCs w:val="28"/>
                <w:lang w:eastAsia="ru-RU"/>
              </w:rPr>
              <w:t>п</w:t>
            </w:r>
            <w:proofErr w:type="gramEnd"/>
          </w:p>
        </w:tc>
        <w:tc>
          <w:tcPr>
            <w:tcW w:w="2000" w:type="pct"/>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Тема урока</w:t>
            </w:r>
          </w:p>
        </w:tc>
        <w:tc>
          <w:tcPr>
            <w:tcW w:w="1250" w:type="pct"/>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Предмет</w:t>
            </w:r>
          </w:p>
        </w:tc>
        <w:tc>
          <w:tcPr>
            <w:tcW w:w="1250" w:type="pct"/>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Другие приёмы</w:t>
            </w:r>
          </w:p>
        </w:tc>
        <w:tc>
          <w:tcPr>
            <w:tcW w:w="0" w:type="auto"/>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Класс</w:t>
            </w:r>
          </w:p>
        </w:tc>
      </w:tr>
      <w:tr w:rsidR="006D5909" w:rsidRPr="00D87DBA" w:rsidTr="00915F29">
        <w:trPr>
          <w:tblCellSpacing w:w="0" w:type="dxa"/>
        </w:trPr>
        <w:tc>
          <w:tcPr>
            <w:tcW w:w="150" w:type="dxa"/>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1</w:t>
            </w:r>
          </w:p>
        </w:tc>
        <w:tc>
          <w:tcPr>
            <w:tcW w:w="2500" w:type="pct"/>
            <w:tcBorders>
              <w:top w:val="outset" w:sz="6" w:space="0" w:color="auto"/>
              <w:left w:val="outset" w:sz="6" w:space="0" w:color="auto"/>
              <w:bottom w:val="outset" w:sz="6" w:space="0" w:color="auto"/>
              <w:right w:val="outset" w:sz="6" w:space="0" w:color="auto"/>
            </w:tcBorders>
            <w:hideMark/>
          </w:tcPr>
          <w:p w:rsidR="006D5909" w:rsidRPr="00D87DBA" w:rsidRDefault="00D87DBA" w:rsidP="00915F29">
            <w:pPr>
              <w:spacing w:after="0" w:line="240" w:lineRule="auto"/>
              <w:jc w:val="center"/>
              <w:rPr>
                <w:rFonts w:ascii="Times New Roman" w:eastAsia="Times New Roman" w:hAnsi="Times New Roman"/>
                <w:sz w:val="28"/>
                <w:szCs w:val="28"/>
                <w:lang w:eastAsia="ru-RU"/>
              </w:rPr>
            </w:pPr>
            <w:hyperlink r:id="rId13" w:history="1">
              <w:r w:rsidR="006D5909" w:rsidRPr="00D87DBA">
                <w:rPr>
                  <w:rFonts w:ascii="Times New Roman" w:eastAsia="Times New Roman" w:hAnsi="Times New Roman"/>
                  <w:color w:val="0000FF"/>
                  <w:sz w:val="28"/>
                  <w:szCs w:val="28"/>
                  <w:u w:val="single"/>
                  <w:lang w:eastAsia="ru-RU"/>
                </w:rPr>
                <w:t>Глобальные проблемы человечества.</w:t>
              </w:r>
            </w:hyperlink>
          </w:p>
        </w:tc>
        <w:tc>
          <w:tcPr>
            <w:tcW w:w="1250" w:type="pct"/>
            <w:tcBorders>
              <w:top w:val="outset" w:sz="6" w:space="0" w:color="auto"/>
              <w:left w:val="outset" w:sz="6" w:space="0" w:color="auto"/>
              <w:bottom w:val="outset" w:sz="6" w:space="0" w:color="auto"/>
              <w:right w:val="outset" w:sz="6" w:space="0" w:color="auto"/>
            </w:tcBorders>
            <w:hideMark/>
          </w:tcPr>
          <w:p w:rsidR="006D5909" w:rsidRPr="00D87DBA" w:rsidRDefault="00D87DBA" w:rsidP="00915F29">
            <w:pPr>
              <w:spacing w:after="0" w:line="240" w:lineRule="auto"/>
              <w:jc w:val="center"/>
              <w:rPr>
                <w:rFonts w:ascii="Times New Roman" w:eastAsia="Times New Roman" w:hAnsi="Times New Roman"/>
                <w:sz w:val="28"/>
                <w:szCs w:val="28"/>
                <w:lang w:eastAsia="ru-RU"/>
              </w:rPr>
            </w:pPr>
            <w:hyperlink r:id="rId14" w:history="1">
              <w:r w:rsidR="006D5909" w:rsidRPr="00D87DBA">
                <w:rPr>
                  <w:rFonts w:ascii="Times New Roman" w:eastAsia="Times New Roman" w:hAnsi="Times New Roman"/>
                  <w:color w:val="0000FF"/>
                  <w:sz w:val="28"/>
                  <w:szCs w:val="28"/>
                  <w:u w:val="single"/>
                  <w:lang w:eastAsia="ru-RU"/>
                </w:rPr>
                <w:t>Обществознание (история)</w:t>
              </w:r>
            </w:hyperlink>
          </w:p>
        </w:tc>
        <w:tc>
          <w:tcPr>
            <w:tcW w:w="1250" w:type="pct"/>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понятийное колесо</w:t>
            </w:r>
          </w:p>
        </w:tc>
        <w:tc>
          <w:tcPr>
            <w:tcW w:w="0" w:type="auto"/>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11</w:t>
            </w:r>
          </w:p>
        </w:tc>
      </w:tr>
      <w:tr w:rsidR="006D5909" w:rsidRPr="00D87DBA" w:rsidTr="00915F29">
        <w:trPr>
          <w:tblCellSpacing w:w="0" w:type="dxa"/>
        </w:trPr>
        <w:tc>
          <w:tcPr>
            <w:tcW w:w="150" w:type="dxa"/>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2</w:t>
            </w:r>
          </w:p>
        </w:tc>
        <w:tc>
          <w:tcPr>
            <w:tcW w:w="2500" w:type="pct"/>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D5909" w:rsidRPr="00D87DBA" w:rsidRDefault="006D5909" w:rsidP="00915F29">
            <w:pPr>
              <w:spacing w:after="0" w:line="240" w:lineRule="auto"/>
              <w:jc w:val="center"/>
              <w:rPr>
                <w:rFonts w:ascii="Times New Roman" w:eastAsia="Times New Roman" w:hAnsi="Times New Roman"/>
                <w:sz w:val="28"/>
                <w:szCs w:val="28"/>
                <w:lang w:eastAsia="ru-RU"/>
              </w:rPr>
            </w:pPr>
            <w:r w:rsidRPr="00D87DBA">
              <w:rPr>
                <w:rFonts w:ascii="Times New Roman" w:eastAsia="Times New Roman" w:hAnsi="Times New Roman"/>
                <w:sz w:val="28"/>
                <w:szCs w:val="28"/>
                <w:lang w:eastAsia="ru-RU"/>
              </w:rPr>
              <w:t>   </w:t>
            </w:r>
          </w:p>
        </w:tc>
      </w:tr>
    </w:tbl>
    <w:p w:rsidR="001B7F7B" w:rsidRPr="00D87DBA" w:rsidRDefault="001B7F7B">
      <w:pPr>
        <w:rPr>
          <w:sz w:val="28"/>
          <w:szCs w:val="28"/>
        </w:rPr>
      </w:pPr>
    </w:p>
    <w:sectPr w:rsidR="001B7F7B" w:rsidRPr="00D87DBA" w:rsidSect="001B7F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D5909"/>
    <w:rsid w:val="001B7F7B"/>
    <w:rsid w:val="006D5909"/>
    <w:rsid w:val="00D8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9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5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590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mspb.narod.ru/posobie/bortjur.htm" TargetMode="External"/><Relationship Id="rId13" Type="http://schemas.openxmlformats.org/officeDocument/2006/relationships/hyperlink" Target="http://kmspb.narod.ru/posobie/globchel.htm" TargetMode="External"/><Relationship Id="rId3" Type="http://schemas.openxmlformats.org/officeDocument/2006/relationships/settings" Target="settings.xml"/><Relationship Id="rId7" Type="http://schemas.openxmlformats.org/officeDocument/2006/relationships/hyperlink" Target="http://kmspb.narod.ru/posobie/pismo.htm" TargetMode="External"/><Relationship Id="rId12"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kmspb.narod.ru/posobie/diskuss.htm" TargetMode="External"/><Relationship Id="rId11" Type="http://schemas.openxmlformats.org/officeDocument/2006/relationships/hyperlink" Target="http://kmspb.narod.ru/posobie/pismo.htm" TargetMode="External"/><Relationship Id="rId5" Type="http://schemas.openxmlformats.org/officeDocument/2006/relationships/hyperlink" Target="http://kmspb.narod.ru/posobie/diskuss.htm" TargetMode="External"/><Relationship Id="rId15" Type="http://schemas.openxmlformats.org/officeDocument/2006/relationships/fontTable" Target="fontTable.xml"/><Relationship Id="rId10" Type="http://schemas.openxmlformats.org/officeDocument/2006/relationships/hyperlink" Target="http://kmspb.narod.ru/posobie/pismo.htm" TargetMode="External"/><Relationship Id="rId4" Type="http://schemas.openxmlformats.org/officeDocument/2006/relationships/webSettings" Target="webSettings.xml"/><Relationship Id="rId9" Type="http://schemas.openxmlformats.org/officeDocument/2006/relationships/hyperlink" Target="http://kmspb.narod.ru/posobie/bortjur.htm" TargetMode="External"/><Relationship Id="rId14" Type="http://schemas.openxmlformats.org/officeDocument/2006/relationships/hyperlink" Target="http://kmspb.narod.ru/posobie/istor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1144</Words>
  <Characters>6521</Characters>
  <Application>Microsoft Office Word</Application>
  <DocSecurity>0</DocSecurity>
  <Lines>54</Lines>
  <Paragraphs>15</Paragraphs>
  <ScaleCrop>false</ScaleCrop>
  <Company>Home</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масакбаева г.м.</cp:lastModifiedBy>
  <cp:revision>3</cp:revision>
  <dcterms:created xsi:type="dcterms:W3CDTF">2014-01-08T19:14:00Z</dcterms:created>
  <dcterms:modified xsi:type="dcterms:W3CDTF">2014-02-03T03:31:00Z</dcterms:modified>
</cp:coreProperties>
</file>