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13C" w:rsidRPr="00895C38" w:rsidRDefault="004E713C" w:rsidP="004E713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w:t>
      </w:r>
      <w:r w:rsidRPr="00895C38">
        <w:rPr>
          <w:rFonts w:ascii="Times New Roman" w:hAnsi="Times New Roman"/>
          <w:b/>
          <w:sz w:val="24"/>
          <w:szCs w:val="24"/>
          <w:lang w:val="kk-KZ"/>
        </w:rPr>
        <w:t>қу іс-әрекетінің</w:t>
      </w:r>
    </w:p>
    <w:p w:rsidR="004E713C" w:rsidRDefault="004E713C" w:rsidP="004E713C">
      <w:pPr>
        <w:spacing w:after="0" w:line="240" w:lineRule="auto"/>
        <w:jc w:val="center"/>
        <w:rPr>
          <w:rFonts w:ascii="Times New Roman" w:hAnsi="Times New Roman"/>
          <w:b/>
          <w:sz w:val="24"/>
          <w:szCs w:val="24"/>
          <w:lang w:val="kk-KZ"/>
        </w:rPr>
      </w:pPr>
      <w:r w:rsidRPr="00895C38">
        <w:rPr>
          <w:rFonts w:ascii="Times New Roman" w:hAnsi="Times New Roman"/>
          <w:b/>
          <w:sz w:val="24"/>
          <w:szCs w:val="24"/>
          <w:lang w:val="kk-KZ"/>
        </w:rPr>
        <w:t>технологиялық карта</w:t>
      </w:r>
      <w:r>
        <w:rPr>
          <w:rFonts w:ascii="Times New Roman" w:hAnsi="Times New Roman"/>
          <w:b/>
          <w:sz w:val="24"/>
          <w:szCs w:val="24"/>
          <w:lang w:val="kk-KZ"/>
        </w:rPr>
        <w:t>с</w:t>
      </w:r>
      <w:r w:rsidRPr="00895C38">
        <w:rPr>
          <w:rFonts w:ascii="Times New Roman" w:hAnsi="Times New Roman"/>
          <w:b/>
          <w:sz w:val="24"/>
          <w:szCs w:val="24"/>
          <w:lang w:val="kk-KZ"/>
        </w:rPr>
        <w:t>ы</w:t>
      </w:r>
    </w:p>
    <w:p w:rsidR="004E713C" w:rsidRPr="008C36E5" w:rsidRDefault="004E713C" w:rsidP="004E713C">
      <w:pPr>
        <w:spacing w:after="0" w:line="240" w:lineRule="auto"/>
        <w:jc w:val="center"/>
        <w:rPr>
          <w:rFonts w:ascii="Times New Roman" w:hAnsi="Times New Roman"/>
          <w:b/>
          <w:sz w:val="16"/>
          <w:szCs w:val="16"/>
          <w:lang w:val="kk-KZ"/>
        </w:rPr>
      </w:pPr>
    </w:p>
    <w:p w:rsidR="004E713C" w:rsidRPr="00895C38" w:rsidRDefault="004E713C" w:rsidP="004E713C">
      <w:pPr>
        <w:spacing w:after="0" w:line="240" w:lineRule="auto"/>
        <w:jc w:val="both"/>
        <w:rPr>
          <w:rFonts w:ascii="Times New Roman" w:hAnsi="Times New Roman"/>
          <w:sz w:val="24"/>
          <w:szCs w:val="24"/>
          <w:lang w:val="kk-KZ"/>
        </w:rPr>
      </w:pPr>
      <w:r w:rsidRPr="00895C38">
        <w:rPr>
          <w:rFonts w:ascii="Times New Roman" w:hAnsi="Times New Roman"/>
          <w:b/>
          <w:sz w:val="24"/>
          <w:szCs w:val="24"/>
          <w:lang w:val="kk-KZ"/>
        </w:rPr>
        <w:t xml:space="preserve">Білім беру саласы: </w:t>
      </w:r>
      <w:r w:rsidRPr="00895C38">
        <w:rPr>
          <w:rFonts w:ascii="Times New Roman" w:hAnsi="Times New Roman"/>
          <w:sz w:val="24"/>
          <w:szCs w:val="24"/>
          <w:lang w:val="kk-KZ"/>
        </w:rPr>
        <w:t>«Қатынас».</w:t>
      </w:r>
    </w:p>
    <w:p w:rsidR="004E713C" w:rsidRPr="00895C38" w:rsidRDefault="004E713C" w:rsidP="004E713C">
      <w:pPr>
        <w:spacing w:after="0" w:line="240" w:lineRule="auto"/>
        <w:jc w:val="both"/>
        <w:rPr>
          <w:rFonts w:ascii="Times New Roman" w:hAnsi="Times New Roman"/>
          <w:sz w:val="24"/>
          <w:szCs w:val="24"/>
          <w:lang w:val="kk-KZ"/>
        </w:rPr>
      </w:pPr>
      <w:r w:rsidRPr="00895C38">
        <w:rPr>
          <w:rFonts w:ascii="Times New Roman" w:hAnsi="Times New Roman"/>
          <w:b/>
          <w:sz w:val="24"/>
          <w:szCs w:val="24"/>
          <w:lang w:val="kk-KZ"/>
        </w:rPr>
        <w:t>Ұйымдастырылған оқу іс-әрекетінің түрі:</w:t>
      </w:r>
      <w:r w:rsidRPr="00895C38">
        <w:rPr>
          <w:rFonts w:ascii="Times New Roman" w:hAnsi="Times New Roman"/>
          <w:sz w:val="24"/>
          <w:szCs w:val="24"/>
          <w:lang w:val="kk-KZ"/>
        </w:rPr>
        <w:t xml:space="preserve"> «Қазақ тілі».</w:t>
      </w:r>
    </w:p>
    <w:p w:rsidR="004E713C" w:rsidRPr="00895C38" w:rsidRDefault="004E713C" w:rsidP="004E713C">
      <w:pPr>
        <w:spacing w:after="0" w:line="240" w:lineRule="auto"/>
        <w:jc w:val="both"/>
        <w:rPr>
          <w:rFonts w:ascii="Times New Roman" w:hAnsi="Times New Roman"/>
          <w:sz w:val="24"/>
          <w:szCs w:val="24"/>
          <w:lang w:val="kk-KZ"/>
        </w:rPr>
      </w:pPr>
      <w:r w:rsidRPr="00895C38">
        <w:rPr>
          <w:rFonts w:ascii="Times New Roman" w:hAnsi="Times New Roman"/>
          <w:b/>
          <w:sz w:val="24"/>
          <w:szCs w:val="24"/>
          <w:lang w:val="kk-KZ"/>
        </w:rPr>
        <w:t>Тақырыбы:</w:t>
      </w:r>
      <w:r w:rsidRPr="00895C38">
        <w:rPr>
          <w:rFonts w:ascii="Times New Roman" w:hAnsi="Times New Roman"/>
          <w:sz w:val="24"/>
          <w:szCs w:val="24"/>
          <w:lang w:val="kk-KZ"/>
        </w:rPr>
        <w:t xml:space="preserve"> Сәлем! Сәлеметсіз бе!</w:t>
      </w:r>
    </w:p>
    <w:p w:rsidR="004E713C" w:rsidRPr="00895C38" w:rsidRDefault="004E713C" w:rsidP="004E713C">
      <w:pPr>
        <w:spacing w:after="0" w:line="240" w:lineRule="auto"/>
        <w:jc w:val="both"/>
        <w:rPr>
          <w:rFonts w:ascii="Times New Roman" w:hAnsi="Times New Roman"/>
          <w:sz w:val="24"/>
          <w:szCs w:val="24"/>
          <w:lang w:val="kk-KZ"/>
        </w:rPr>
      </w:pPr>
      <w:r w:rsidRPr="00895C38">
        <w:rPr>
          <w:rFonts w:ascii="Times New Roman" w:hAnsi="Times New Roman"/>
          <w:b/>
          <w:sz w:val="24"/>
          <w:szCs w:val="24"/>
          <w:lang w:val="kk-KZ"/>
        </w:rPr>
        <w:t xml:space="preserve">Мақсаты: </w:t>
      </w:r>
      <w:r w:rsidRPr="00895C38">
        <w:rPr>
          <w:rFonts w:ascii="Times New Roman" w:hAnsi="Times New Roman"/>
          <w:sz w:val="24"/>
          <w:szCs w:val="24"/>
          <w:lang w:val="kk-KZ"/>
        </w:rPr>
        <w:t>амандасу үлгілерін үйрету. Оларды орынды қолдана білуге дағдыландыру. Балаларды әдептілікке, сыпайылыққа тәрбиелеу.</w:t>
      </w:r>
    </w:p>
    <w:p w:rsidR="004E713C" w:rsidRPr="00895C38" w:rsidRDefault="004E713C" w:rsidP="004E713C">
      <w:pPr>
        <w:spacing w:after="0" w:line="240" w:lineRule="auto"/>
        <w:jc w:val="both"/>
        <w:rPr>
          <w:rFonts w:ascii="Times New Roman" w:hAnsi="Times New Roman"/>
          <w:sz w:val="24"/>
          <w:szCs w:val="24"/>
          <w:lang w:val="kk-KZ"/>
        </w:rPr>
      </w:pPr>
      <w:r w:rsidRPr="00895C38">
        <w:rPr>
          <w:rFonts w:ascii="Times New Roman" w:hAnsi="Times New Roman"/>
          <w:b/>
          <w:sz w:val="24"/>
          <w:szCs w:val="24"/>
          <w:lang w:val="kk-KZ"/>
        </w:rPr>
        <w:t>Қолданылатын көрнекі құралдар:</w:t>
      </w:r>
      <w:r w:rsidRPr="00895C38">
        <w:rPr>
          <w:rFonts w:ascii="Times New Roman" w:hAnsi="Times New Roman"/>
          <w:sz w:val="24"/>
          <w:szCs w:val="24"/>
          <w:lang w:val="kk-KZ"/>
        </w:rPr>
        <w:t xml:space="preserve"> ата, әже және кішкентай ұл мен қыздың суретінен тұратын слайд.</w:t>
      </w:r>
    </w:p>
    <w:p w:rsidR="004E713C" w:rsidRPr="00895C38" w:rsidRDefault="004E713C" w:rsidP="004E713C">
      <w:pPr>
        <w:spacing w:after="0" w:line="240" w:lineRule="auto"/>
        <w:jc w:val="both"/>
        <w:rPr>
          <w:rFonts w:ascii="Times New Roman" w:hAnsi="Times New Roman"/>
          <w:sz w:val="24"/>
          <w:szCs w:val="24"/>
          <w:lang w:val="kk-KZ"/>
        </w:rPr>
      </w:pPr>
      <w:r w:rsidRPr="00895C38">
        <w:rPr>
          <w:rFonts w:ascii="Times New Roman" w:hAnsi="Times New Roman"/>
          <w:b/>
          <w:sz w:val="24"/>
          <w:szCs w:val="24"/>
          <w:lang w:val="kk-KZ"/>
        </w:rPr>
        <w:t>Қажетті құрал-жабдықтар:</w:t>
      </w:r>
      <w:r w:rsidRPr="00895C38">
        <w:rPr>
          <w:rFonts w:ascii="Times New Roman" w:hAnsi="Times New Roman"/>
          <w:sz w:val="24"/>
          <w:szCs w:val="24"/>
          <w:lang w:val="kk-KZ"/>
        </w:rPr>
        <w:t xml:space="preserve"> жұмыс-дәптер</w:t>
      </w:r>
      <w:r>
        <w:rPr>
          <w:rFonts w:ascii="Times New Roman" w:hAnsi="Times New Roman"/>
          <w:sz w:val="24"/>
          <w:szCs w:val="24"/>
          <w:lang w:val="kk-KZ"/>
        </w:rPr>
        <w:t>і</w:t>
      </w:r>
      <w:r w:rsidRPr="00895C38">
        <w:rPr>
          <w:rFonts w:ascii="Times New Roman" w:hAnsi="Times New Roman"/>
          <w:sz w:val="24"/>
          <w:szCs w:val="24"/>
          <w:lang w:val="kk-KZ"/>
        </w:rPr>
        <w:t>, үлестірмелі материал, түрлі түсті қарындаштар.</w:t>
      </w:r>
    </w:p>
    <w:p w:rsidR="004E713C" w:rsidRPr="00895C38" w:rsidRDefault="004E713C" w:rsidP="004E713C">
      <w:pPr>
        <w:spacing w:after="0" w:line="240" w:lineRule="auto"/>
        <w:jc w:val="both"/>
        <w:rPr>
          <w:rFonts w:ascii="Times New Roman" w:hAnsi="Times New Roman"/>
          <w:sz w:val="24"/>
          <w:szCs w:val="24"/>
          <w:lang w:val="kk-KZ"/>
        </w:rPr>
      </w:pPr>
      <w:r w:rsidRPr="00895C38">
        <w:rPr>
          <w:rFonts w:ascii="Times New Roman" w:hAnsi="Times New Roman"/>
          <w:b/>
          <w:sz w:val="24"/>
          <w:szCs w:val="24"/>
          <w:lang w:val="kk-KZ"/>
        </w:rPr>
        <w:t xml:space="preserve">Әдіс- тәсілдері: </w:t>
      </w:r>
      <w:r w:rsidRPr="00895C38">
        <w:rPr>
          <w:rFonts w:ascii="Times New Roman" w:hAnsi="Times New Roman"/>
          <w:sz w:val="24"/>
          <w:szCs w:val="24"/>
          <w:lang w:val="kk-KZ"/>
        </w:rPr>
        <w:t>түсіндірме, сұрақ-жауап, ойын, практикалық.</w:t>
      </w:r>
    </w:p>
    <w:p w:rsidR="004E713C" w:rsidRPr="00895C38" w:rsidRDefault="004E713C" w:rsidP="004E713C">
      <w:pPr>
        <w:spacing w:after="0" w:line="240" w:lineRule="auto"/>
        <w:jc w:val="both"/>
        <w:rPr>
          <w:rFonts w:ascii="Times New Roman" w:hAnsi="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3685"/>
        <w:gridCol w:w="1559"/>
        <w:gridCol w:w="1200"/>
        <w:gridCol w:w="15"/>
        <w:gridCol w:w="1350"/>
      </w:tblGrid>
      <w:tr w:rsidR="004E713C" w:rsidRPr="00707EE9" w:rsidTr="00B03F75">
        <w:trPr>
          <w:trHeight w:val="360"/>
        </w:trPr>
        <w:tc>
          <w:tcPr>
            <w:tcW w:w="1668" w:type="dxa"/>
            <w:vMerge w:val="restart"/>
          </w:tcPr>
          <w:p w:rsidR="004E713C" w:rsidRPr="00707EE9" w:rsidRDefault="004E713C" w:rsidP="00B03F75">
            <w:pPr>
              <w:spacing w:after="0" w:line="240" w:lineRule="auto"/>
              <w:jc w:val="both"/>
              <w:rPr>
                <w:rFonts w:ascii="Times New Roman" w:hAnsi="Times New Roman"/>
                <w:b/>
                <w:sz w:val="24"/>
                <w:szCs w:val="24"/>
                <w:lang w:val="kk-KZ"/>
              </w:rPr>
            </w:pPr>
            <w:r w:rsidRPr="00707EE9">
              <w:rPr>
                <w:rFonts w:ascii="Times New Roman" w:hAnsi="Times New Roman"/>
                <w:b/>
                <w:sz w:val="24"/>
                <w:szCs w:val="24"/>
                <w:lang w:val="kk-KZ"/>
              </w:rPr>
              <w:t>Іс-әрекет кезеңдері</w:t>
            </w:r>
          </w:p>
        </w:tc>
        <w:tc>
          <w:tcPr>
            <w:tcW w:w="3685" w:type="dxa"/>
            <w:vMerge w:val="restart"/>
          </w:tcPr>
          <w:p w:rsidR="004E713C" w:rsidRPr="00707EE9" w:rsidRDefault="004E713C" w:rsidP="00B03F75">
            <w:pPr>
              <w:spacing w:after="0" w:line="240" w:lineRule="auto"/>
              <w:jc w:val="both"/>
              <w:rPr>
                <w:rFonts w:ascii="Times New Roman" w:hAnsi="Times New Roman"/>
                <w:b/>
                <w:sz w:val="24"/>
                <w:szCs w:val="24"/>
                <w:lang w:val="kk-KZ"/>
              </w:rPr>
            </w:pPr>
            <w:r w:rsidRPr="00707EE9">
              <w:rPr>
                <w:rFonts w:ascii="Times New Roman" w:hAnsi="Times New Roman"/>
                <w:b/>
                <w:sz w:val="24"/>
                <w:szCs w:val="24"/>
                <w:lang w:val="kk-KZ"/>
              </w:rPr>
              <w:t>Педагогтің іс-әрекеті</w:t>
            </w:r>
          </w:p>
        </w:tc>
        <w:tc>
          <w:tcPr>
            <w:tcW w:w="1559" w:type="dxa"/>
            <w:vMerge w:val="restart"/>
          </w:tcPr>
          <w:p w:rsidR="004E713C" w:rsidRPr="00707EE9" w:rsidRDefault="004E713C" w:rsidP="00B03F75">
            <w:pPr>
              <w:spacing w:after="0" w:line="240" w:lineRule="auto"/>
              <w:jc w:val="both"/>
              <w:rPr>
                <w:rFonts w:ascii="Times New Roman" w:hAnsi="Times New Roman"/>
                <w:b/>
                <w:sz w:val="24"/>
                <w:szCs w:val="24"/>
                <w:lang w:val="kk-KZ"/>
              </w:rPr>
            </w:pPr>
            <w:r w:rsidRPr="00707EE9">
              <w:rPr>
                <w:rFonts w:ascii="Times New Roman" w:hAnsi="Times New Roman"/>
                <w:b/>
                <w:sz w:val="24"/>
                <w:szCs w:val="24"/>
                <w:lang w:val="kk-KZ"/>
              </w:rPr>
              <w:t>Балалардың іс-әрекеті</w:t>
            </w:r>
          </w:p>
        </w:tc>
        <w:tc>
          <w:tcPr>
            <w:tcW w:w="2565" w:type="dxa"/>
            <w:gridSpan w:val="3"/>
            <w:tcBorders>
              <w:top w:val="single" w:sz="4" w:space="0" w:color="auto"/>
              <w:bottom w:val="single" w:sz="4" w:space="0" w:color="auto"/>
              <w:right w:val="single" w:sz="4" w:space="0" w:color="auto"/>
            </w:tcBorders>
            <w:shd w:val="clear" w:color="auto" w:fill="auto"/>
          </w:tcPr>
          <w:p w:rsidR="004E713C" w:rsidRPr="00707EE9" w:rsidRDefault="004E713C" w:rsidP="00B03F75">
            <w:pPr>
              <w:spacing w:after="0" w:line="240" w:lineRule="auto"/>
              <w:jc w:val="center"/>
            </w:pPr>
            <w:r w:rsidRPr="009170C8">
              <w:rPr>
                <w:rFonts w:ascii="Times New Roman" w:hAnsi="Times New Roman"/>
                <w:b/>
                <w:lang w:val="kk-KZ"/>
              </w:rPr>
              <w:t>Есеп</w:t>
            </w:r>
          </w:p>
        </w:tc>
      </w:tr>
      <w:tr w:rsidR="004E713C" w:rsidRPr="00707EE9" w:rsidTr="00B03F75">
        <w:trPr>
          <w:trHeight w:val="180"/>
        </w:trPr>
        <w:tc>
          <w:tcPr>
            <w:tcW w:w="1668" w:type="dxa"/>
            <w:vMerge/>
          </w:tcPr>
          <w:p w:rsidR="004E713C" w:rsidRPr="00707EE9" w:rsidRDefault="004E713C" w:rsidP="00B03F75">
            <w:pPr>
              <w:spacing w:after="0" w:line="240" w:lineRule="auto"/>
              <w:jc w:val="both"/>
              <w:rPr>
                <w:rFonts w:ascii="Times New Roman" w:hAnsi="Times New Roman"/>
                <w:b/>
                <w:sz w:val="24"/>
                <w:szCs w:val="24"/>
                <w:lang w:val="kk-KZ"/>
              </w:rPr>
            </w:pPr>
          </w:p>
        </w:tc>
        <w:tc>
          <w:tcPr>
            <w:tcW w:w="3685" w:type="dxa"/>
            <w:vMerge/>
          </w:tcPr>
          <w:p w:rsidR="004E713C" w:rsidRPr="00707EE9" w:rsidRDefault="004E713C" w:rsidP="00B03F75">
            <w:pPr>
              <w:spacing w:after="0" w:line="240" w:lineRule="auto"/>
              <w:jc w:val="both"/>
              <w:rPr>
                <w:rFonts w:ascii="Times New Roman" w:hAnsi="Times New Roman"/>
                <w:b/>
                <w:sz w:val="24"/>
                <w:szCs w:val="24"/>
                <w:lang w:val="kk-KZ"/>
              </w:rPr>
            </w:pPr>
          </w:p>
        </w:tc>
        <w:tc>
          <w:tcPr>
            <w:tcW w:w="1559" w:type="dxa"/>
            <w:vMerge/>
          </w:tcPr>
          <w:p w:rsidR="004E713C" w:rsidRPr="00707EE9" w:rsidRDefault="004E713C" w:rsidP="00B03F75">
            <w:pPr>
              <w:spacing w:after="0" w:line="240" w:lineRule="auto"/>
              <w:jc w:val="both"/>
              <w:rPr>
                <w:rFonts w:ascii="Times New Roman" w:hAnsi="Times New Roman"/>
                <w:b/>
                <w:sz w:val="24"/>
                <w:szCs w:val="24"/>
                <w:lang w:val="kk-KZ"/>
              </w:rPr>
            </w:pPr>
          </w:p>
        </w:tc>
        <w:tc>
          <w:tcPr>
            <w:tcW w:w="1215" w:type="dxa"/>
            <w:gridSpan w:val="2"/>
            <w:tcBorders>
              <w:top w:val="single" w:sz="4" w:space="0" w:color="auto"/>
              <w:bottom w:val="single" w:sz="4" w:space="0" w:color="auto"/>
              <w:right w:val="single" w:sz="4" w:space="0" w:color="auto"/>
            </w:tcBorders>
            <w:shd w:val="clear" w:color="auto" w:fill="auto"/>
          </w:tcPr>
          <w:p w:rsidR="004E713C" w:rsidRPr="00FE25D1" w:rsidRDefault="004E713C" w:rsidP="00B03F75">
            <w:pPr>
              <w:spacing w:after="0" w:line="240" w:lineRule="auto"/>
              <w:rPr>
                <w:lang w:val="kk-KZ"/>
              </w:rPr>
            </w:pPr>
            <w:r>
              <w:rPr>
                <w:lang w:val="kk-KZ"/>
              </w:rPr>
              <w:t>«+»</w:t>
            </w:r>
          </w:p>
        </w:tc>
        <w:tc>
          <w:tcPr>
            <w:tcW w:w="1350" w:type="dxa"/>
            <w:tcBorders>
              <w:top w:val="single" w:sz="4" w:space="0" w:color="auto"/>
              <w:bottom w:val="single" w:sz="4" w:space="0" w:color="auto"/>
              <w:right w:val="single" w:sz="4" w:space="0" w:color="auto"/>
            </w:tcBorders>
            <w:shd w:val="clear" w:color="auto" w:fill="auto"/>
          </w:tcPr>
          <w:p w:rsidR="004E713C" w:rsidRPr="00FE25D1" w:rsidRDefault="004E713C" w:rsidP="00B03F75">
            <w:pPr>
              <w:spacing w:after="0" w:line="240" w:lineRule="auto"/>
              <w:rPr>
                <w:lang w:val="kk-KZ"/>
              </w:rPr>
            </w:pPr>
            <w:r>
              <w:rPr>
                <w:lang w:val="kk-KZ"/>
              </w:rPr>
              <w:t>«-»</w:t>
            </w:r>
          </w:p>
        </w:tc>
      </w:tr>
      <w:tr w:rsidR="004E713C" w:rsidRPr="00F75460" w:rsidTr="00B03F75">
        <w:tc>
          <w:tcPr>
            <w:tcW w:w="1668" w:type="dxa"/>
          </w:tcPr>
          <w:p w:rsidR="004E713C" w:rsidRPr="00707EE9" w:rsidRDefault="004E713C" w:rsidP="00B03F75">
            <w:pPr>
              <w:spacing w:after="0" w:line="240" w:lineRule="auto"/>
              <w:jc w:val="both"/>
              <w:rPr>
                <w:rFonts w:ascii="Times New Roman" w:hAnsi="Times New Roman"/>
                <w:b/>
                <w:sz w:val="24"/>
                <w:szCs w:val="24"/>
                <w:lang w:val="kk-KZ"/>
              </w:rPr>
            </w:pPr>
            <w:r w:rsidRPr="00707EE9">
              <w:rPr>
                <w:rFonts w:ascii="Times New Roman" w:hAnsi="Times New Roman"/>
                <w:b/>
                <w:sz w:val="24"/>
                <w:szCs w:val="24"/>
                <w:lang w:val="kk-KZ"/>
              </w:rPr>
              <w:t xml:space="preserve">Мотивациялық –қозғаушылық </w:t>
            </w:r>
          </w:p>
        </w:tc>
        <w:tc>
          <w:tcPr>
            <w:tcW w:w="3685" w:type="dxa"/>
          </w:tcPr>
          <w:p w:rsidR="004E713C" w:rsidRPr="00707EE9" w:rsidRDefault="004E713C" w:rsidP="00B03F75">
            <w:pPr>
              <w:spacing w:after="0" w:line="240" w:lineRule="auto"/>
              <w:jc w:val="both"/>
              <w:rPr>
                <w:rFonts w:ascii="Times New Roman" w:hAnsi="Times New Roman"/>
                <w:sz w:val="24"/>
                <w:szCs w:val="24"/>
                <w:lang w:val="kk-KZ"/>
              </w:rPr>
            </w:pPr>
            <w:r w:rsidRPr="00707EE9">
              <w:rPr>
                <w:rFonts w:ascii="Times New Roman" w:hAnsi="Times New Roman"/>
                <w:sz w:val="24"/>
                <w:szCs w:val="24"/>
                <w:lang w:val="kk-KZ"/>
              </w:rPr>
              <w:t>Педагог топтағы балаларды амандасу үлгілерімен таныстыру үшін топқа бір үлкен кісіні  (тәрбиеші, күтуші) және ересек топтан бір баланы қонаққа шақырады. Ең алдымен үлкен кісі топқа кіріп, балалармен амандасады. Педагог топтағы балаларға үлкен кісімен амандасу үлгісін түсіндіреді. Келген қонақ тағы бір рет балалармен амандасқанда, балалар ол кісіге жауап береді.</w:t>
            </w:r>
          </w:p>
          <w:p w:rsidR="004E713C" w:rsidRPr="00707EE9" w:rsidRDefault="004E713C" w:rsidP="00B03F75">
            <w:pPr>
              <w:spacing w:after="0" w:line="240" w:lineRule="auto"/>
              <w:jc w:val="both"/>
              <w:rPr>
                <w:rFonts w:ascii="Times New Roman" w:hAnsi="Times New Roman"/>
                <w:sz w:val="24"/>
                <w:szCs w:val="24"/>
                <w:lang w:val="kk-KZ"/>
              </w:rPr>
            </w:pPr>
            <w:r w:rsidRPr="00707EE9">
              <w:rPr>
                <w:rFonts w:ascii="Times New Roman" w:hAnsi="Times New Roman"/>
                <w:sz w:val="24"/>
                <w:szCs w:val="24"/>
                <w:lang w:val="kk-KZ"/>
              </w:rPr>
              <w:t>Осыдан кейін топқа кішірек бала кіріп, балармен амандасады. Педагог топтағы балаларға өздері қатарлас балалармен қалай амандасатындарын түсіндіреді.</w:t>
            </w:r>
          </w:p>
        </w:tc>
        <w:tc>
          <w:tcPr>
            <w:tcW w:w="1559" w:type="dxa"/>
          </w:tcPr>
          <w:p w:rsidR="004E713C" w:rsidRPr="00707EE9" w:rsidRDefault="004E713C" w:rsidP="00B03F75">
            <w:pPr>
              <w:spacing w:after="0" w:line="240" w:lineRule="auto"/>
              <w:jc w:val="both"/>
              <w:rPr>
                <w:rFonts w:ascii="Times New Roman" w:hAnsi="Times New Roman"/>
                <w:sz w:val="24"/>
                <w:szCs w:val="24"/>
                <w:lang w:val="kk-KZ"/>
              </w:rPr>
            </w:pPr>
            <w:r w:rsidRPr="00707EE9">
              <w:rPr>
                <w:rFonts w:ascii="Times New Roman" w:hAnsi="Times New Roman"/>
                <w:sz w:val="24"/>
                <w:szCs w:val="24"/>
                <w:lang w:val="kk-KZ"/>
              </w:rPr>
              <w:t>Балалар топқа кірген қонақпен «Сәлеметсіз бе!» деп амандасады.</w:t>
            </w:r>
          </w:p>
          <w:p w:rsidR="004E713C" w:rsidRPr="00707EE9" w:rsidRDefault="004E713C" w:rsidP="00B03F75">
            <w:pPr>
              <w:spacing w:after="0" w:line="240" w:lineRule="auto"/>
              <w:jc w:val="both"/>
              <w:rPr>
                <w:rFonts w:ascii="Times New Roman" w:hAnsi="Times New Roman"/>
                <w:sz w:val="24"/>
                <w:szCs w:val="24"/>
                <w:lang w:val="kk-KZ"/>
              </w:rPr>
            </w:pPr>
          </w:p>
          <w:p w:rsidR="004E713C" w:rsidRPr="00707EE9" w:rsidRDefault="004E713C" w:rsidP="00B03F75">
            <w:pPr>
              <w:spacing w:after="0" w:line="240" w:lineRule="auto"/>
              <w:jc w:val="both"/>
              <w:rPr>
                <w:rFonts w:ascii="Times New Roman" w:hAnsi="Times New Roman"/>
                <w:sz w:val="24"/>
                <w:szCs w:val="24"/>
                <w:lang w:val="kk-KZ"/>
              </w:rPr>
            </w:pPr>
            <w:r w:rsidRPr="00707EE9">
              <w:rPr>
                <w:rFonts w:ascii="Times New Roman" w:hAnsi="Times New Roman"/>
                <w:sz w:val="24"/>
                <w:szCs w:val="24"/>
                <w:lang w:val="kk-KZ"/>
              </w:rPr>
              <w:t>Балалар топқа кірген кішкентай қонақпен «Сәлем!»- деп амандасады.</w:t>
            </w:r>
          </w:p>
        </w:tc>
        <w:tc>
          <w:tcPr>
            <w:tcW w:w="1215" w:type="dxa"/>
            <w:gridSpan w:val="2"/>
            <w:tcBorders>
              <w:top w:val="single" w:sz="4" w:space="0" w:color="auto"/>
              <w:bottom w:val="single" w:sz="4" w:space="0" w:color="auto"/>
              <w:right w:val="single" w:sz="4" w:space="0" w:color="auto"/>
            </w:tcBorders>
            <w:shd w:val="clear" w:color="auto" w:fill="auto"/>
          </w:tcPr>
          <w:p w:rsidR="004E713C" w:rsidRPr="009C6B85" w:rsidRDefault="004E713C" w:rsidP="00B03F75">
            <w:pPr>
              <w:spacing w:after="0" w:line="240" w:lineRule="auto"/>
              <w:rPr>
                <w:lang w:val="kk-KZ"/>
              </w:rPr>
            </w:pPr>
          </w:p>
        </w:tc>
        <w:tc>
          <w:tcPr>
            <w:tcW w:w="1350" w:type="dxa"/>
            <w:tcBorders>
              <w:top w:val="single" w:sz="4" w:space="0" w:color="auto"/>
              <w:bottom w:val="single" w:sz="4" w:space="0" w:color="auto"/>
              <w:right w:val="single" w:sz="4" w:space="0" w:color="auto"/>
            </w:tcBorders>
            <w:shd w:val="clear" w:color="auto" w:fill="auto"/>
          </w:tcPr>
          <w:p w:rsidR="004E713C" w:rsidRPr="009C6B85" w:rsidRDefault="004E713C" w:rsidP="00B03F75">
            <w:pPr>
              <w:spacing w:after="0" w:line="240" w:lineRule="auto"/>
              <w:rPr>
                <w:lang w:val="kk-KZ"/>
              </w:rPr>
            </w:pPr>
          </w:p>
        </w:tc>
      </w:tr>
      <w:tr w:rsidR="004E713C" w:rsidRPr="00F75460" w:rsidTr="00B03F75">
        <w:tc>
          <w:tcPr>
            <w:tcW w:w="1668" w:type="dxa"/>
          </w:tcPr>
          <w:p w:rsidR="004E713C" w:rsidRPr="00707EE9" w:rsidRDefault="004E713C" w:rsidP="00B03F75">
            <w:pPr>
              <w:spacing w:after="0" w:line="240" w:lineRule="auto"/>
              <w:jc w:val="both"/>
              <w:rPr>
                <w:rFonts w:ascii="Times New Roman" w:hAnsi="Times New Roman"/>
                <w:b/>
                <w:sz w:val="24"/>
                <w:szCs w:val="24"/>
                <w:lang w:val="kk-KZ"/>
              </w:rPr>
            </w:pPr>
            <w:r w:rsidRPr="00707EE9">
              <w:rPr>
                <w:rFonts w:ascii="Times New Roman" w:hAnsi="Times New Roman"/>
                <w:b/>
                <w:sz w:val="24"/>
                <w:szCs w:val="24"/>
                <w:lang w:val="kk-KZ"/>
              </w:rPr>
              <w:t>Ұйымдастырушылық - ізденістік</w:t>
            </w:r>
          </w:p>
        </w:tc>
        <w:tc>
          <w:tcPr>
            <w:tcW w:w="3685" w:type="dxa"/>
          </w:tcPr>
          <w:p w:rsidR="004E713C" w:rsidRPr="00707EE9" w:rsidRDefault="004E713C" w:rsidP="00B03F75">
            <w:pPr>
              <w:spacing w:after="0" w:line="240" w:lineRule="auto"/>
              <w:jc w:val="both"/>
              <w:rPr>
                <w:rFonts w:ascii="Times New Roman" w:hAnsi="Times New Roman"/>
                <w:sz w:val="24"/>
                <w:szCs w:val="24"/>
                <w:lang w:val="kk-KZ"/>
              </w:rPr>
            </w:pPr>
            <w:r w:rsidRPr="00707EE9">
              <w:rPr>
                <w:rFonts w:ascii="Times New Roman" w:hAnsi="Times New Roman"/>
                <w:sz w:val="24"/>
                <w:szCs w:val="24"/>
                <w:lang w:val="kk-KZ"/>
              </w:rPr>
              <w:t xml:space="preserve">Педагог балаларды жұмыс-дәптердегі «Сәлем!», «Сәлеметсіз бе!» тақырыбына арналған оқу іс-әрекетінің үлгісімен таныстырады. Сурет бойынша амандасу үлгілерін қайталатады. Балаларға өзара және үлкендерінің айырмашылығын түсіндіреді.балаларды өзара және үлкендермен амандасу үлгілерінің айырмашылығын түсіндіреді. Балаларды  өзара  және үлкендермен амандастырып жаттықтырады. Слайдтағы ата, әже, ұл және қызбен әрқайсысына сәйкес амандасу үлгісін пайдалана отырып </w:t>
            </w:r>
            <w:r w:rsidRPr="00707EE9">
              <w:rPr>
                <w:rFonts w:ascii="Times New Roman" w:hAnsi="Times New Roman"/>
                <w:sz w:val="24"/>
                <w:szCs w:val="24"/>
                <w:lang w:val="kk-KZ"/>
              </w:rPr>
              <w:lastRenderedPageBreak/>
              <w:t>амандасады (балалар ата мен әженің үлкен кісілер екенін, ұл мен қыздың өздері қатарлас балалар екенін түсінулері қажет).</w:t>
            </w:r>
          </w:p>
          <w:p w:rsidR="004E713C" w:rsidRPr="00707EE9" w:rsidRDefault="004E713C" w:rsidP="00B03F75">
            <w:pPr>
              <w:spacing w:after="0" w:line="240" w:lineRule="auto"/>
              <w:jc w:val="both"/>
              <w:rPr>
                <w:rFonts w:ascii="Times New Roman" w:hAnsi="Times New Roman"/>
                <w:sz w:val="24"/>
                <w:szCs w:val="24"/>
                <w:lang w:val="kk-KZ"/>
              </w:rPr>
            </w:pPr>
            <w:r w:rsidRPr="00707EE9">
              <w:rPr>
                <w:rFonts w:ascii="Times New Roman" w:hAnsi="Times New Roman"/>
                <w:sz w:val="24"/>
                <w:szCs w:val="24"/>
                <w:lang w:val="kk-KZ"/>
              </w:rPr>
              <w:t>Үлестірмелі материалдағы тапсырманы орындату арқылы педагог белсеңді лексиканы балаларға  тағы бір қайталатып, бекіте түседі. Тапсырманы ұқыпты әрі тиянақты орындау арқылы балалардың ұсақ қол қимылы дағдыларын дамытуға, шығармашылық түрде жұмыс істеу арқылы бейнелі ойлауын, зейінін, қиялын дамытуға ерекше көңіл бөлінеді.</w:t>
            </w:r>
          </w:p>
        </w:tc>
        <w:tc>
          <w:tcPr>
            <w:tcW w:w="1559" w:type="dxa"/>
          </w:tcPr>
          <w:p w:rsidR="004E713C" w:rsidRPr="00707EE9" w:rsidRDefault="004E713C" w:rsidP="00B03F75">
            <w:pPr>
              <w:spacing w:after="0" w:line="240" w:lineRule="auto"/>
              <w:jc w:val="both"/>
              <w:rPr>
                <w:rFonts w:ascii="Times New Roman" w:hAnsi="Times New Roman"/>
                <w:sz w:val="24"/>
                <w:szCs w:val="24"/>
                <w:lang w:val="kk-KZ"/>
              </w:rPr>
            </w:pPr>
            <w:r w:rsidRPr="00707EE9">
              <w:rPr>
                <w:rFonts w:ascii="Times New Roman" w:hAnsi="Times New Roman"/>
                <w:sz w:val="24"/>
                <w:szCs w:val="24"/>
                <w:lang w:val="kk-KZ"/>
              </w:rPr>
              <w:lastRenderedPageBreak/>
              <w:t>Топтағы балалар «Сәлем!», «Сәлеметсіз бе!» деген амандасу үлгілерін хормен бірнеше рет қайталайды.</w:t>
            </w:r>
          </w:p>
          <w:p w:rsidR="004E713C" w:rsidRPr="00707EE9" w:rsidRDefault="004E713C" w:rsidP="00B03F75">
            <w:pPr>
              <w:spacing w:after="0" w:line="240" w:lineRule="auto"/>
              <w:jc w:val="both"/>
              <w:rPr>
                <w:rFonts w:ascii="Times New Roman" w:hAnsi="Times New Roman"/>
                <w:sz w:val="24"/>
                <w:szCs w:val="24"/>
                <w:lang w:val="kk-KZ"/>
              </w:rPr>
            </w:pPr>
            <w:r w:rsidRPr="00707EE9">
              <w:rPr>
                <w:rFonts w:ascii="Times New Roman" w:hAnsi="Times New Roman"/>
                <w:sz w:val="24"/>
                <w:szCs w:val="24"/>
                <w:lang w:val="kk-KZ"/>
              </w:rPr>
              <w:t xml:space="preserve">Балалар үлестірмелі материалдағы  тапсырманы орындайды. Балалар үлестірмелі </w:t>
            </w:r>
            <w:r w:rsidRPr="00707EE9">
              <w:rPr>
                <w:rFonts w:ascii="Times New Roman" w:hAnsi="Times New Roman"/>
                <w:sz w:val="24"/>
                <w:szCs w:val="24"/>
                <w:lang w:val="kk-KZ"/>
              </w:rPr>
              <w:lastRenderedPageBreak/>
              <w:t>материалдағы  тапсырманы орындайды</w:t>
            </w:r>
          </w:p>
        </w:tc>
        <w:tc>
          <w:tcPr>
            <w:tcW w:w="1215" w:type="dxa"/>
            <w:gridSpan w:val="2"/>
            <w:tcBorders>
              <w:top w:val="single" w:sz="4" w:space="0" w:color="auto"/>
              <w:bottom w:val="single" w:sz="4" w:space="0" w:color="auto"/>
              <w:right w:val="single" w:sz="4" w:space="0" w:color="auto"/>
            </w:tcBorders>
            <w:shd w:val="clear" w:color="auto" w:fill="auto"/>
          </w:tcPr>
          <w:p w:rsidR="004E713C" w:rsidRPr="009C6B85" w:rsidRDefault="004E713C" w:rsidP="00B03F75">
            <w:pPr>
              <w:spacing w:after="0" w:line="240" w:lineRule="auto"/>
              <w:rPr>
                <w:lang w:val="kk-KZ"/>
              </w:rPr>
            </w:pPr>
          </w:p>
        </w:tc>
        <w:tc>
          <w:tcPr>
            <w:tcW w:w="1350" w:type="dxa"/>
            <w:tcBorders>
              <w:top w:val="single" w:sz="4" w:space="0" w:color="auto"/>
              <w:bottom w:val="single" w:sz="4" w:space="0" w:color="auto"/>
              <w:right w:val="single" w:sz="4" w:space="0" w:color="auto"/>
            </w:tcBorders>
            <w:shd w:val="clear" w:color="auto" w:fill="auto"/>
          </w:tcPr>
          <w:p w:rsidR="004E713C" w:rsidRPr="009C6B85" w:rsidRDefault="004E713C" w:rsidP="00B03F75">
            <w:pPr>
              <w:spacing w:after="0" w:line="240" w:lineRule="auto"/>
              <w:rPr>
                <w:lang w:val="kk-KZ"/>
              </w:rPr>
            </w:pPr>
          </w:p>
        </w:tc>
      </w:tr>
      <w:tr w:rsidR="004E713C" w:rsidRPr="00F75460" w:rsidTr="00B03F75">
        <w:tc>
          <w:tcPr>
            <w:tcW w:w="1668" w:type="dxa"/>
          </w:tcPr>
          <w:p w:rsidR="004E713C" w:rsidRPr="00707EE9" w:rsidRDefault="004E713C" w:rsidP="00B03F75">
            <w:pPr>
              <w:spacing w:after="0" w:line="240" w:lineRule="auto"/>
              <w:jc w:val="both"/>
              <w:rPr>
                <w:rFonts w:ascii="Times New Roman" w:hAnsi="Times New Roman"/>
                <w:b/>
                <w:sz w:val="24"/>
                <w:szCs w:val="24"/>
                <w:lang w:val="kk-KZ"/>
              </w:rPr>
            </w:pPr>
            <w:r w:rsidRPr="00707EE9">
              <w:rPr>
                <w:rFonts w:ascii="Times New Roman" w:hAnsi="Times New Roman"/>
                <w:b/>
                <w:sz w:val="24"/>
                <w:szCs w:val="24"/>
                <w:lang w:val="kk-KZ"/>
              </w:rPr>
              <w:lastRenderedPageBreak/>
              <w:t>Рефлексиялық-түзетушілік</w:t>
            </w:r>
          </w:p>
        </w:tc>
        <w:tc>
          <w:tcPr>
            <w:tcW w:w="3685" w:type="dxa"/>
          </w:tcPr>
          <w:p w:rsidR="004E713C" w:rsidRPr="00707EE9" w:rsidRDefault="004E713C" w:rsidP="00B03F75">
            <w:pPr>
              <w:spacing w:after="0" w:line="240" w:lineRule="auto"/>
              <w:jc w:val="both"/>
              <w:rPr>
                <w:rFonts w:ascii="Times New Roman" w:hAnsi="Times New Roman"/>
                <w:sz w:val="24"/>
                <w:szCs w:val="24"/>
                <w:lang w:val="kk-KZ"/>
              </w:rPr>
            </w:pPr>
            <w:r w:rsidRPr="00707EE9">
              <w:rPr>
                <w:rFonts w:ascii="Times New Roman" w:hAnsi="Times New Roman"/>
                <w:sz w:val="24"/>
                <w:szCs w:val="24"/>
                <w:lang w:val="kk-KZ"/>
              </w:rPr>
              <w:t>Педагог балалардан бүгінгі оқу іс-әрекеті барысынан алған әсерлерін, көңіл күйлерін, немен айналысқандарын, не үйренгендерін сұрайды. Жаңа материалды еске  түсіріп, хормен қайталайды.</w:t>
            </w:r>
          </w:p>
        </w:tc>
        <w:tc>
          <w:tcPr>
            <w:tcW w:w="1559" w:type="dxa"/>
          </w:tcPr>
          <w:p w:rsidR="004E713C" w:rsidRPr="00707EE9" w:rsidRDefault="004E713C" w:rsidP="00B03F75">
            <w:pPr>
              <w:spacing w:after="0" w:line="240" w:lineRule="auto"/>
              <w:jc w:val="both"/>
              <w:rPr>
                <w:rFonts w:ascii="Times New Roman" w:hAnsi="Times New Roman"/>
                <w:sz w:val="24"/>
                <w:szCs w:val="24"/>
                <w:lang w:val="kk-KZ"/>
              </w:rPr>
            </w:pPr>
            <w:r w:rsidRPr="00707EE9">
              <w:rPr>
                <w:rFonts w:ascii="Times New Roman" w:hAnsi="Times New Roman"/>
                <w:sz w:val="24"/>
                <w:szCs w:val="24"/>
                <w:lang w:val="kk-KZ"/>
              </w:rPr>
              <w:t>Оқушылар белсенді сөздік қорды хормен қайталайды.</w:t>
            </w:r>
          </w:p>
        </w:tc>
        <w:tc>
          <w:tcPr>
            <w:tcW w:w="1200" w:type="dxa"/>
            <w:tcBorders>
              <w:top w:val="single" w:sz="4" w:space="0" w:color="auto"/>
              <w:bottom w:val="single" w:sz="4" w:space="0" w:color="auto"/>
              <w:right w:val="single" w:sz="4" w:space="0" w:color="auto"/>
            </w:tcBorders>
            <w:shd w:val="clear" w:color="auto" w:fill="auto"/>
          </w:tcPr>
          <w:p w:rsidR="004E713C" w:rsidRPr="009C6B85" w:rsidRDefault="004E713C" w:rsidP="00B03F75">
            <w:pPr>
              <w:spacing w:after="0" w:line="240" w:lineRule="auto"/>
              <w:rPr>
                <w:lang w:val="kk-KZ"/>
              </w:rPr>
            </w:pPr>
          </w:p>
        </w:tc>
        <w:tc>
          <w:tcPr>
            <w:tcW w:w="1365" w:type="dxa"/>
            <w:gridSpan w:val="2"/>
            <w:tcBorders>
              <w:top w:val="single" w:sz="4" w:space="0" w:color="auto"/>
              <w:bottom w:val="single" w:sz="4" w:space="0" w:color="auto"/>
              <w:right w:val="single" w:sz="4" w:space="0" w:color="auto"/>
            </w:tcBorders>
            <w:shd w:val="clear" w:color="auto" w:fill="auto"/>
          </w:tcPr>
          <w:p w:rsidR="004E713C" w:rsidRPr="009C6B85" w:rsidRDefault="004E713C" w:rsidP="00B03F75">
            <w:pPr>
              <w:spacing w:after="0" w:line="240" w:lineRule="auto"/>
              <w:rPr>
                <w:lang w:val="kk-KZ"/>
              </w:rPr>
            </w:pPr>
          </w:p>
        </w:tc>
      </w:tr>
    </w:tbl>
    <w:p w:rsidR="004E713C" w:rsidRPr="00895C38" w:rsidRDefault="004E713C" w:rsidP="004E713C">
      <w:pPr>
        <w:spacing w:after="0" w:line="240" w:lineRule="auto"/>
        <w:jc w:val="both"/>
        <w:rPr>
          <w:rFonts w:ascii="Times New Roman" w:hAnsi="Times New Roman"/>
          <w:sz w:val="24"/>
          <w:szCs w:val="24"/>
          <w:lang w:val="kk-KZ"/>
        </w:rPr>
      </w:pPr>
    </w:p>
    <w:p w:rsidR="004E713C" w:rsidRPr="00895C38" w:rsidRDefault="004E713C" w:rsidP="004E713C">
      <w:pPr>
        <w:spacing w:after="0" w:line="240" w:lineRule="auto"/>
        <w:jc w:val="both"/>
        <w:rPr>
          <w:rFonts w:ascii="Times New Roman" w:hAnsi="Times New Roman"/>
          <w:b/>
          <w:sz w:val="24"/>
          <w:szCs w:val="24"/>
          <w:lang w:val="kk-KZ"/>
        </w:rPr>
      </w:pPr>
      <w:r w:rsidRPr="00895C38">
        <w:rPr>
          <w:rFonts w:ascii="Times New Roman" w:hAnsi="Times New Roman"/>
          <w:b/>
          <w:sz w:val="24"/>
          <w:szCs w:val="24"/>
          <w:lang w:val="kk-KZ"/>
        </w:rPr>
        <w:t>Күтілетін нәтиже:</w:t>
      </w:r>
    </w:p>
    <w:p w:rsidR="004E713C" w:rsidRDefault="004E713C" w:rsidP="004E713C">
      <w:pPr>
        <w:spacing w:after="0" w:line="240" w:lineRule="auto"/>
        <w:jc w:val="both"/>
        <w:rPr>
          <w:rFonts w:ascii="Times New Roman" w:hAnsi="Times New Roman"/>
          <w:lang w:val="kk-KZ"/>
        </w:rPr>
      </w:pPr>
      <w:r w:rsidRPr="00895C38">
        <w:rPr>
          <w:rFonts w:ascii="Times New Roman" w:hAnsi="Times New Roman"/>
          <w:b/>
          <w:sz w:val="24"/>
          <w:szCs w:val="24"/>
          <w:lang w:val="kk-KZ"/>
        </w:rPr>
        <w:t xml:space="preserve">Біледі: </w:t>
      </w:r>
      <w:r w:rsidRPr="00895C38">
        <w:rPr>
          <w:rFonts w:ascii="Times New Roman" w:hAnsi="Times New Roman"/>
          <w:sz w:val="24"/>
          <w:szCs w:val="24"/>
          <w:lang w:val="kk-KZ"/>
        </w:rPr>
        <w:t>балалар  өзара және үлкендермен амандасу үлгілерінің</w:t>
      </w:r>
      <w:r>
        <w:rPr>
          <w:rFonts w:ascii="Times New Roman" w:hAnsi="Times New Roman"/>
          <w:lang w:val="kk-KZ"/>
        </w:rPr>
        <w:t xml:space="preserve"> айырмашылығын меңгереді.</w:t>
      </w:r>
    </w:p>
    <w:p w:rsidR="004E713C" w:rsidRDefault="004E713C" w:rsidP="004E713C">
      <w:pPr>
        <w:spacing w:after="0" w:line="240" w:lineRule="auto"/>
        <w:jc w:val="both"/>
        <w:rPr>
          <w:rFonts w:ascii="Times New Roman" w:hAnsi="Times New Roman"/>
          <w:lang w:val="kk-KZ"/>
        </w:rPr>
      </w:pPr>
      <w:r w:rsidRPr="00895C38">
        <w:rPr>
          <w:rFonts w:ascii="Times New Roman" w:hAnsi="Times New Roman"/>
          <w:b/>
          <w:lang w:val="kk-KZ"/>
        </w:rPr>
        <w:t xml:space="preserve">Игереді: </w:t>
      </w:r>
      <w:r>
        <w:rPr>
          <w:rFonts w:ascii="Times New Roman" w:hAnsi="Times New Roman"/>
          <w:lang w:val="kk-KZ"/>
        </w:rPr>
        <w:t>«Сәлем!» «Сәлеметсіз бе!» деген амандасу үлгілерін үйренеді.</w:t>
      </w:r>
    </w:p>
    <w:p w:rsidR="004E713C" w:rsidRPr="00D60584" w:rsidRDefault="004E713C" w:rsidP="004E713C">
      <w:pPr>
        <w:spacing w:after="0" w:line="240" w:lineRule="auto"/>
        <w:jc w:val="both"/>
        <w:rPr>
          <w:rFonts w:ascii="Times New Roman" w:hAnsi="Times New Roman"/>
          <w:lang w:val="kk-KZ"/>
        </w:rPr>
      </w:pPr>
    </w:p>
    <w:p w:rsidR="00F8681D" w:rsidRPr="004E713C" w:rsidRDefault="00F8681D">
      <w:pPr>
        <w:rPr>
          <w:lang w:val="kk-KZ"/>
        </w:rPr>
      </w:pPr>
    </w:p>
    <w:sectPr w:rsidR="00F8681D" w:rsidRPr="004E713C" w:rsidSect="00F868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713C"/>
    <w:rsid w:val="000D3B5B"/>
    <w:rsid w:val="004E713C"/>
    <w:rsid w:val="005D1CAE"/>
    <w:rsid w:val="006A4F69"/>
    <w:rsid w:val="00F868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3C"/>
    <w:pPr>
      <w:spacing w:line="276" w:lineRule="auto"/>
    </w:pPr>
    <w:rPr>
      <w:rFonts w:ascii="Calibri" w:eastAsia="Calibri" w:hAnsi="Calibri" w:cs="Times New Roman"/>
      <w:lang w:val="ru-RU" w:bidi="ar-SA"/>
    </w:rPr>
  </w:style>
  <w:style w:type="paragraph" w:styleId="1">
    <w:name w:val="heading 1"/>
    <w:basedOn w:val="a"/>
    <w:next w:val="a"/>
    <w:link w:val="10"/>
    <w:uiPriority w:val="9"/>
    <w:qFormat/>
    <w:rsid w:val="006A4F69"/>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val="en-US" w:bidi="en-US"/>
    </w:rPr>
  </w:style>
  <w:style w:type="paragraph" w:styleId="2">
    <w:name w:val="heading 2"/>
    <w:basedOn w:val="a"/>
    <w:next w:val="a"/>
    <w:link w:val="20"/>
    <w:uiPriority w:val="9"/>
    <w:semiHidden/>
    <w:unhideWhenUsed/>
    <w:qFormat/>
    <w:rsid w:val="006A4F69"/>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val="en-US" w:bidi="en-US"/>
    </w:rPr>
  </w:style>
  <w:style w:type="paragraph" w:styleId="3">
    <w:name w:val="heading 3"/>
    <w:basedOn w:val="a"/>
    <w:next w:val="a"/>
    <w:link w:val="30"/>
    <w:uiPriority w:val="9"/>
    <w:semiHidden/>
    <w:unhideWhenUsed/>
    <w:qFormat/>
    <w:rsid w:val="006A4F69"/>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lang w:val="en-US" w:bidi="en-US"/>
    </w:rPr>
  </w:style>
  <w:style w:type="paragraph" w:styleId="4">
    <w:name w:val="heading 4"/>
    <w:basedOn w:val="a"/>
    <w:next w:val="a"/>
    <w:link w:val="40"/>
    <w:uiPriority w:val="9"/>
    <w:semiHidden/>
    <w:unhideWhenUsed/>
    <w:qFormat/>
    <w:rsid w:val="006A4F69"/>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lang w:val="en-US" w:bidi="en-US"/>
    </w:rPr>
  </w:style>
  <w:style w:type="paragraph" w:styleId="5">
    <w:name w:val="heading 5"/>
    <w:basedOn w:val="a"/>
    <w:next w:val="a"/>
    <w:link w:val="50"/>
    <w:uiPriority w:val="9"/>
    <w:semiHidden/>
    <w:unhideWhenUsed/>
    <w:qFormat/>
    <w:rsid w:val="006A4F69"/>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lang w:val="en-US" w:bidi="en-US"/>
    </w:rPr>
  </w:style>
  <w:style w:type="paragraph" w:styleId="6">
    <w:name w:val="heading 6"/>
    <w:basedOn w:val="a"/>
    <w:next w:val="a"/>
    <w:link w:val="60"/>
    <w:uiPriority w:val="9"/>
    <w:semiHidden/>
    <w:unhideWhenUsed/>
    <w:qFormat/>
    <w:rsid w:val="006A4F69"/>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lang w:val="en-US" w:bidi="en-US"/>
    </w:rPr>
  </w:style>
  <w:style w:type="paragraph" w:styleId="7">
    <w:name w:val="heading 7"/>
    <w:basedOn w:val="a"/>
    <w:next w:val="a"/>
    <w:link w:val="70"/>
    <w:uiPriority w:val="9"/>
    <w:semiHidden/>
    <w:unhideWhenUsed/>
    <w:qFormat/>
    <w:rsid w:val="006A4F69"/>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lang w:val="en-US" w:bidi="en-US"/>
    </w:rPr>
  </w:style>
  <w:style w:type="paragraph" w:styleId="8">
    <w:name w:val="heading 8"/>
    <w:basedOn w:val="a"/>
    <w:next w:val="a"/>
    <w:link w:val="80"/>
    <w:uiPriority w:val="9"/>
    <w:semiHidden/>
    <w:unhideWhenUsed/>
    <w:qFormat/>
    <w:rsid w:val="006A4F69"/>
    <w:pPr>
      <w:spacing w:before="200" w:after="100" w:line="240" w:lineRule="auto"/>
      <w:contextualSpacing/>
      <w:outlineLvl w:val="7"/>
    </w:pPr>
    <w:rPr>
      <w:rFonts w:asciiTheme="majorHAnsi" w:eastAsiaTheme="majorEastAsia" w:hAnsiTheme="majorHAnsi" w:cstheme="majorBidi"/>
      <w:i/>
      <w:iCs/>
      <w:color w:val="C0504D" w:themeColor="accent2"/>
      <w:lang w:val="en-US" w:bidi="en-US"/>
    </w:rPr>
  </w:style>
  <w:style w:type="paragraph" w:styleId="9">
    <w:name w:val="heading 9"/>
    <w:basedOn w:val="a"/>
    <w:next w:val="a"/>
    <w:link w:val="90"/>
    <w:uiPriority w:val="9"/>
    <w:semiHidden/>
    <w:unhideWhenUsed/>
    <w:qFormat/>
    <w:rsid w:val="006A4F69"/>
    <w:pPr>
      <w:spacing w:before="200" w:after="100" w:line="240" w:lineRule="auto"/>
      <w:contextualSpacing/>
      <w:outlineLvl w:val="8"/>
    </w:pPr>
    <w:rPr>
      <w:rFonts w:asciiTheme="majorHAnsi" w:eastAsiaTheme="majorEastAsia" w:hAnsiTheme="majorHAnsi" w:cstheme="majorBidi"/>
      <w:i/>
      <w:iCs/>
      <w:color w:val="C0504D" w:themeColor="accent2"/>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4F69"/>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6A4F69"/>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6A4F69"/>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A4F69"/>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A4F69"/>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A4F69"/>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A4F69"/>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A4F69"/>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A4F69"/>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6A4F69"/>
    <w:pPr>
      <w:spacing w:line="288" w:lineRule="auto"/>
    </w:pPr>
    <w:rPr>
      <w:rFonts w:asciiTheme="minorHAnsi" w:eastAsiaTheme="minorHAnsi" w:hAnsiTheme="minorHAnsi" w:cstheme="minorBidi"/>
      <w:b/>
      <w:bCs/>
      <w:i/>
      <w:iCs/>
      <w:color w:val="943634" w:themeColor="accent2" w:themeShade="BF"/>
      <w:sz w:val="18"/>
      <w:szCs w:val="18"/>
      <w:lang w:val="en-US" w:bidi="en-US"/>
    </w:rPr>
  </w:style>
  <w:style w:type="paragraph" w:styleId="a4">
    <w:name w:val="Title"/>
    <w:basedOn w:val="a"/>
    <w:next w:val="a"/>
    <w:link w:val="a5"/>
    <w:uiPriority w:val="10"/>
    <w:qFormat/>
    <w:rsid w:val="006A4F69"/>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a5">
    <w:name w:val="Название Знак"/>
    <w:basedOn w:val="a0"/>
    <w:link w:val="a4"/>
    <w:uiPriority w:val="10"/>
    <w:rsid w:val="006A4F69"/>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6A4F69"/>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lang w:val="en-US" w:bidi="en-US"/>
    </w:rPr>
  </w:style>
  <w:style w:type="character" w:customStyle="1" w:styleId="a7">
    <w:name w:val="Подзаголовок Знак"/>
    <w:basedOn w:val="a0"/>
    <w:link w:val="a6"/>
    <w:uiPriority w:val="11"/>
    <w:rsid w:val="006A4F69"/>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6A4F69"/>
    <w:rPr>
      <w:b/>
      <w:bCs/>
      <w:spacing w:val="0"/>
    </w:rPr>
  </w:style>
  <w:style w:type="character" w:styleId="a9">
    <w:name w:val="Emphasis"/>
    <w:uiPriority w:val="20"/>
    <w:qFormat/>
    <w:rsid w:val="006A4F69"/>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6A4F69"/>
    <w:pPr>
      <w:spacing w:after="0" w:line="240" w:lineRule="auto"/>
    </w:pPr>
    <w:rPr>
      <w:rFonts w:asciiTheme="minorHAnsi" w:eastAsiaTheme="minorHAnsi" w:hAnsiTheme="minorHAnsi" w:cstheme="minorBidi"/>
      <w:i/>
      <w:iCs/>
      <w:sz w:val="20"/>
      <w:szCs w:val="20"/>
      <w:lang w:val="en-US" w:bidi="en-US"/>
    </w:rPr>
  </w:style>
  <w:style w:type="paragraph" w:styleId="ab">
    <w:name w:val="List Paragraph"/>
    <w:basedOn w:val="a"/>
    <w:uiPriority w:val="34"/>
    <w:qFormat/>
    <w:rsid w:val="006A4F69"/>
    <w:pPr>
      <w:spacing w:line="288" w:lineRule="auto"/>
      <w:ind w:left="720"/>
      <w:contextualSpacing/>
    </w:pPr>
    <w:rPr>
      <w:rFonts w:asciiTheme="minorHAnsi" w:eastAsiaTheme="minorHAnsi" w:hAnsiTheme="minorHAnsi" w:cstheme="minorBidi"/>
      <w:i/>
      <w:iCs/>
      <w:sz w:val="20"/>
      <w:szCs w:val="20"/>
      <w:lang w:val="en-US" w:bidi="en-US"/>
    </w:rPr>
  </w:style>
  <w:style w:type="paragraph" w:styleId="21">
    <w:name w:val="Quote"/>
    <w:basedOn w:val="a"/>
    <w:next w:val="a"/>
    <w:link w:val="22"/>
    <w:uiPriority w:val="29"/>
    <w:qFormat/>
    <w:rsid w:val="006A4F69"/>
    <w:pPr>
      <w:spacing w:line="288" w:lineRule="auto"/>
    </w:pPr>
    <w:rPr>
      <w:rFonts w:asciiTheme="minorHAnsi" w:eastAsiaTheme="minorHAnsi" w:hAnsiTheme="minorHAnsi" w:cstheme="minorBidi"/>
      <w:color w:val="943634" w:themeColor="accent2" w:themeShade="BF"/>
      <w:sz w:val="20"/>
      <w:szCs w:val="20"/>
      <w:lang w:val="en-US" w:bidi="en-US"/>
    </w:rPr>
  </w:style>
  <w:style w:type="character" w:customStyle="1" w:styleId="22">
    <w:name w:val="Цитата 2 Знак"/>
    <w:basedOn w:val="a0"/>
    <w:link w:val="21"/>
    <w:uiPriority w:val="29"/>
    <w:rsid w:val="006A4F69"/>
    <w:rPr>
      <w:color w:val="943634" w:themeColor="accent2" w:themeShade="BF"/>
      <w:sz w:val="20"/>
      <w:szCs w:val="20"/>
    </w:rPr>
  </w:style>
  <w:style w:type="paragraph" w:styleId="ac">
    <w:name w:val="Intense Quote"/>
    <w:basedOn w:val="a"/>
    <w:next w:val="a"/>
    <w:link w:val="ad"/>
    <w:uiPriority w:val="30"/>
    <w:qFormat/>
    <w:rsid w:val="006A4F6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lang w:val="en-US" w:bidi="en-US"/>
    </w:rPr>
  </w:style>
  <w:style w:type="character" w:customStyle="1" w:styleId="ad">
    <w:name w:val="Выделенная цитата Знак"/>
    <w:basedOn w:val="a0"/>
    <w:link w:val="ac"/>
    <w:uiPriority w:val="30"/>
    <w:rsid w:val="006A4F69"/>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6A4F69"/>
    <w:rPr>
      <w:rFonts w:asciiTheme="majorHAnsi" w:eastAsiaTheme="majorEastAsia" w:hAnsiTheme="majorHAnsi" w:cstheme="majorBidi"/>
      <w:i/>
      <w:iCs/>
      <w:color w:val="C0504D" w:themeColor="accent2"/>
    </w:rPr>
  </w:style>
  <w:style w:type="character" w:styleId="af">
    <w:name w:val="Intense Emphasis"/>
    <w:uiPriority w:val="21"/>
    <w:qFormat/>
    <w:rsid w:val="006A4F6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6A4F69"/>
    <w:rPr>
      <w:i/>
      <w:iCs/>
      <w:smallCaps/>
      <w:color w:val="C0504D" w:themeColor="accent2"/>
      <w:u w:color="C0504D" w:themeColor="accent2"/>
    </w:rPr>
  </w:style>
  <w:style w:type="character" w:styleId="af1">
    <w:name w:val="Intense Reference"/>
    <w:uiPriority w:val="32"/>
    <w:qFormat/>
    <w:rsid w:val="006A4F69"/>
    <w:rPr>
      <w:b/>
      <w:bCs/>
      <w:i/>
      <w:iCs/>
      <w:smallCaps/>
      <w:color w:val="C0504D" w:themeColor="accent2"/>
      <w:u w:color="C0504D" w:themeColor="accent2"/>
    </w:rPr>
  </w:style>
  <w:style w:type="character" w:styleId="af2">
    <w:name w:val="Book Title"/>
    <w:uiPriority w:val="33"/>
    <w:qFormat/>
    <w:rsid w:val="006A4F69"/>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6A4F69"/>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Office Word</Application>
  <DocSecurity>0</DocSecurity>
  <Lines>20</Lines>
  <Paragraphs>5</Paragraphs>
  <ScaleCrop>false</ScaleCrop>
  <Company>RePack by SPecialiST</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2014-03-18T05:39:00Z</dcterms:created>
  <dcterms:modified xsi:type="dcterms:W3CDTF">2014-03-18T05:39:00Z</dcterms:modified>
</cp:coreProperties>
</file>