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39" w:rsidRPr="009F3DB3" w:rsidRDefault="005B1B39" w:rsidP="005B1B39">
      <w:pPr>
        <w:ind w:firstLine="708"/>
        <w:jc w:val="both"/>
        <w:rPr>
          <w:sz w:val="20"/>
          <w:szCs w:val="20"/>
        </w:rPr>
      </w:pPr>
      <w:r w:rsidRPr="009F3DB3">
        <w:rPr>
          <w:sz w:val="20"/>
          <w:szCs w:val="20"/>
        </w:rPr>
        <w:t>Чтобы активизировать процесс усвоения знаний, умений, навыков, качеств и ценностных ориентировок  используются многообразные метод</w:t>
      </w:r>
      <w:bookmarkStart w:id="0" w:name="_GoBack"/>
      <w:bookmarkEnd w:id="0"/>
      <w:r w:rsidRPr="009F3DB3">
        <w:rPr>
          <w:sz w:val="20"/>
          <w:szCs w:val="20"/>
        </w:rPr>
        <w:t>ы, приёмы и  техники, которые используются внутри образовательного мероприятия, в процессе его проведения.</w:t>
      </w:r>
    </w:p>
    <w:p w:rsidR="005B1B39" w:rsidRPr="009F3DB3" w:rsidRDefault="005B1B39" w:rsidP="005B1B39">
      <w:pPr>
        <w:ind w:firstLine="708"/>
        <w:jc w:val="both"/>
        <w:rPr>
          <w:sz w:val="20"/>
          <w:szCs w:val="20"/>
        </w:rPr>
      </w:pPr>
      <w:r w:rsidRPr="009F3DB3">
        <w:rPr>
          <w:sz w:val="20"/>
          <w:szCs w:val="20"/>
        </w:rPr>
        <w:t xml:space="preserve"> Для каждого этапа урока используются свои активные методы, позволяющие эффективно решать конкретные задачи этапа.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7338"/>
        <w:gridCol w:w="3402"/>
      </w:tblGrid>
      <w:tr w:rsidR="005B1B39" w:rsidRPr="009F3DB3" w:rsidTr="009F3DB3">
        <w:tc>
          <w:tcPr>
            <w:tcW w:w="7338" w:type="dxa"/>
          </w:tcPr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b/>
                <w:spacing w:val="4"/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Начало урока</w:t>
            </w:r>
            <w:r w:rsidRPr="009F3DB3">
              <w:rPr>
                <w:b/>
                <w:spacing w:val="4"/>
                <w:sz w:val="20"/>
                <w:szCs w:val="20"/>
              </w:rPr>
              <w:t xml:space="preserve"> 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iCs/>
                <w:sz w:val="20"/>
                <w:szCs w:val="20"/>
                <w:u w:val="single"/>
              </w:rPr>
            </w:pPr>
            <w:r w:rsidRPr="009F3DB3">
              <w:rPr>
                <w:iCs/>
                <w:sz w:val="20"/>
                <w:szCs w:val="20"/>
                <w:u w:val="single"/>
              </w:rPr>
              <w:t>Образовательные задачи этапа.</w:t>
            </w:r>
          </w:p>
          <w:p w:rsidR="005B1B39" w:rsidRPr="009F3DB3" w:rsidRDefault="005B1B39" w:rsidP="00074D6F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Обеспечить нормальную внешнюю обстановку для работы на учеб</w:t>
            </w:r>
            <w:r w:rsidRPr="009F3DB3">
              <w:rPr>
                <w:spacing w:val="4"/>
                <w:sz w:val="20"/>
                <w:szCs w:val="20"/>
              </w:rPr>
              <w:softHyphen/>
              <w:t>ном занятии.</w:t>
            </w:r>
          </w:p>
          <w:p w:rsidR="005B1B39" w:rsidRPr="009F3DB3" w:rsidRDefault="005B1B39" w:rsidP="00074D6F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Психологически подготовить учащихся к общению на учебном занятии.</w:t>
            </w:r>
          </w:p>
          <w:p w:rsidR="005B1B39" w:rsidRPr="009F3DB3" w:rsidRDefault="005B1B39" w:rsidP="00074D6F">
            <w:pPr>
              <w:autoSpaceDE w:val="0"/>
              <w:autoSpaceDN w:val="0"/>
              <w:ind w:firstLine="624"/>
              <w:jc w:val="both"/>
              <w:rPr>
                <w:b/>
                <w:i/>
                <w:iCs/>
                <w:spacing w:val="-4"/>
                <w:sz w:val="20"/>
                <w:szCs w:val="20"/>
              </w:rPr>
            </w:pP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Приветствие учителя 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Загадочное слово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Намёки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Третье лишнее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Пропорция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Нестандартный вход в урок.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Отсроченная отгадка.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Ассоциативный ряд.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Удивляй.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Фантастическая добавка.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Необъявленная тема.</w:t>
            </w:r>
          </w:p>
        </w:tc>
      </w:tr>
      <w:tr w:rsidR="005B1B39" w:rsidRPr="009F3DB3" w:rsidTr="009F3DB3">
        <w:tc>
          <w:tcPr>
            <w:tcW w:w="7338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Актуализация знаний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Чаще всего актуализацию знаний учащихся в начале урока учитель проводит либо в виде опроса, либо в виде проверочной самостоятельной работы, либо призывами «вспомнить», «подумать», «предложить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Однако наиболее эффективными способами могут стать приемы и техники ТРИЗ и ТРКМ.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Цепочка признаков.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Я беру тебя с собой.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 Да - нет.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Шаг за шагом.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Жокей и лошадь.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Толстый и тонкий вопрос.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Вопросительные слова.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Согласен - не согласен.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До </w:t>
            </w:r>
            <w:proofErr w:type="gramStart"/>
            <w:r w:rsidRPr="009F3DB3">
              <w:rPr>
                <w:sz w:val="20"/>
                <w:szCs w:val="20"/>
              </w:rPr>
              <w:t>-п</w:t>
            </w:r>
            <w:proofErr w:type="gramEnd"/>
            <w:r w:rsidRPr="009F3DB3">
              <w:rPr>
                <w:sz w:val="20"/>
                <w:szCs w:val="20"/>
              </w:rPr>
              <w:t>осле.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Игровая цель.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Корзина идей, понятий, имен.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Развивающий канон.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Ложная альтернатива.</w:t>
            </w:r>
          </w:p>
        </w:tc>
      </w:tr>
      <w:tr w:rsidR="005B1B39" w:rsidRPr="009F3DB3" w:rsidTr="009F3DB3">
        <w:tc>
          <w:tcPr>
            <w:tcW w:w="7338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Изучение нового материала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Выбор формы изучения нового материала на уроке зависят от  многих факторов: особенностей и уровня подготовки детей, особенностей предмета, особенностей темы, возможностей и технического оснащения кабинета, мастерства учителя.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Многолетний опыт педагогов-экспериментаторов показал, что  даже в самых «безнадежных», «неинтересных» случаях можно найти прием, который позволит не просто ввести учащихся в новую тему, но и организовать их самостоятельную деятельность по изучению нового материала.</w:t>
            </w:r>
          </w:p>
        </w:tc>
        <w:tc>
          <w:tcPr>
            <w:tcW w:w="3402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proofErr w:type="spellStart"/>
            <w:r w:rsidRPr="009F3DB3">
              <w:rPr>
                <w:sz w:val="20"/>
                <w:szCs w:val="20"/>
              </w:rPr>
              <w:t>Пинг-пон</w:t>
            </w:r>
            <w:proofErr w:type="spellEnd"/>
            <w:r w:rsidRPr="009F3DB3">
              <w:rPr>
                <w:sz w:val="20"/>
                <w:szCs w:val="20"/>
              </w:rPr>
              <w:t xml:space="preserve"> «Имя – Значение».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Лови ошибку.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proofErr w:type="spellStart"/>
            <w:r w:rsidRPr="009F3DB3">
              <w:rPr>
                <w:sz w:val="20"/>
                <w:szCs w:val="20"/>
              </w:rPr>
              <w:t>Инсерт</w:t>
            </w:r>
            <w:proofErr w:type="spellEnd"/>
            <w:r w:rsidRPr="009F3DB3">
              <w:rPr>
                <w:sz w:val="20"/>
                <w:szCs w:val="20"/>
              </w:rPr>
              <w:t>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Послушать-сговориться-обсудить.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ЗХУ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Хорошо </w:t>
            </w:r>
            <w:proofErr w:type="gramStart"/>
            <w:r w:rsidRPr="009F3DB3">
              <w:rPr>
                <w:sz w:val="20"/>
                <w:szCs w:val="20"/>
              </w:rPr>
              <w:t>-п</w:t>
            </w:r>
            <w:proofErr w:type="gramEnd"/>
            <w:r w:rsidRPr="009F3DB3">
              <w:rPr>
                <w:sz w:val="20"/>
                <w:szCs w:val="20"/>
              </w:rPr>
              <w:t>лохо.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Связи.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Зигзаг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Стратегия «ИДЕАЛ».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Своя опора.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Целое—часть. Часть—целое.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Изобретательская задача.</w:t>
            </w:r>
          </w:p>
        </w:tc>
      </w:tr>
      <w:tr w:rsidR="005B1B39" w:rsidRPr="009F3DB3" w:rsidTr="009F3DB3">
        <w:tc>
          <w:tcPr>
            <w:tcW w:w="7338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Обсуждение и решение проблем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В большинстве случаев поиск решения проблемы происходит на этапе изучения  нового материала. Однако умению решать проблемы необходимо учить, и не всегда это уместно и эффективно в том, случае, когда не хватает знаний. Представляется возможным отводить время на уроке для формирования умения решать проблемы и планировать свои действия по реализации намеченного плана. С этой целью можно использовать следующие приемы и техники.</w:t>
            </w:r>
          </w:p>
        </w:tc>
        <w:tc>
          <w:tcPr>
            <w:tcW w:w="3402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«Маша-растеряша».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Стратегия «ИДЕАЛ».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Стратегия «</w:t>
            </w:r>
            <w:proofErr w:type="spellStart"/>
            <w:r w:rsidRPr="009F3DB3">
              <w:rPr>
                <w:sz w:val="20"/>
                <w:szCs w:val="20"/>
              </w:rPr>
              <w:t>Фишбоун</w:t>
            </w:r>
            <w:proofErr w:type="spellEnd"/>
            <w:r w:rsidRPr="009F3DB3">
              <w:rPr>
                <w:sz w:val="20"/>
                <w:szCs w:val="20"/>
              </w:rPr>
              <w:t>».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Хорошо </w:t>
            </w:r>
            <w:proofErr w:type="gramStart"/>
            <w:r w:rsidRPr="009F3DB3">
              <w:rPr>
                <w:sz w:val="20"/>
                <w:szCs w:val="20"/>
              </w:rPr>
              <w:t>-п</w:t>
            </w:r>
            <w:proofErr w:type="gramEnd"/>
            <w:r w:rsidRPr="009F3DB3">
              <w:rPr>
                <w:sz w:val="20"/>
                <w:szCs w:val="20"/>
              </w:rPr>
              <w:t>лохо.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Силовой анализ.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Генераторы-критики.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Диаграмма Венна.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Обратный мозговой штурм.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</w:p>
        </w:tc>
      </w:tr>
      <w:tr w:rsidR="005B1B39" w:rsidRPr="009F3DB3" w:rsidTr="009F3DB3">
        <w:tc>
          <w:tcPr>
            <w:tcW w:w="7338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Решение учебных задач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Как </w:t>
            </w:r>
            <w:proofErr w:type="gramStart"/>
            <w:r w:rsidRPr="009F3DB3">
              <w:rPr>
                <w:sz w:val="20"/>
                <w:szCs w:val="20"/>
              </w:rPr>
              <w:t>правило</w:t>
            </w:r>
            <w:proofErr w:type="gramEnd"/>
            <w:r w:rsidRPr="009F3DB3">
              <w:rPr>
                <w:sz w:val="20"/>
                <w:szCs w:val="20"/>
              </w:rPr>
              <w:t xml:space="preserve"> для решения учебных задач на уроке отводится достаточно времени, чтобы организовать самостоятельную деятельность детей.  На данном этапе было бы эффективно решать  не только те задачи, которые разработаны авторами учебников. В настоящий момент не все современные учебники и задачники наполнены поистине учебными задачами, решение которых формирует универсальные действия школьников. Поэтому, учитель может использовать алгоритм  разработки  изобретательской  или ситуационной задач с целью наполнения содержания урока заданиями,  соответствующими требованиям системно-деятельностного подхода. А так же можно использовать иные педагогические приемы по организации самостоятельной деятельности учащихся.</w:t>
            </w:r>
          </w:p>
        </w:tc>
        <w:tc>
          <w:tcPr>
            <w:tcW w:w="3402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Морфологический ящик.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Создай паспорт.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Ситуационные задачи.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Изобретательские задачи.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</w:p>
        </w:tc>
      </w:tr>
      <w:tr w:rsidR="005B1B39" w:rsidRPr="009F3DB3" w:rsidTr="009F3DB3">
        <w:tc>
          <w:tcPr>
            <w:tcW w:w="7338" w:type="dxa"/>
          </w:tcPr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 xml:space="preserve">Этап применения знаний и способов деятельности </w:t>
            </w:r>
          </w:p>
          <w:p w:rsidR="005B1B39" w:rsidRPr="009F3DB3" w:rsidRDefault="005B1B39" w:rsidP="00074D6F">
            <w:pPr>
              <w:autoSpaceDE w:val="0"/>
              <w:autoSpaceDN w:val="0"/>
              <w:ind w:firstLine="624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 xml:space="preserve">Разноуровневые </w:t>
            </w:r>
            <w:proofErr w:type="spellStart"/>
            <w:proofErr w:type="gramStart"/>
            <w:r w:rsidRPr="009F3DB3">
              <w:rPr>
                <w:spacing w:val="6"/>
                <w:sz w:val="20"/>
                <w:szCs w:val="20"/>
              </w:rPr>
              <w:t>самос-тоятельные</w:t>
            </w:r>
            <w:proofErr w:type="spellEnd"/>
            <w:proofErr w:type="gramEnd"/>
            <w:r w:rsidRPr="009F3DB3">
              <w:rPr>
                <w:spacing w:val="6"/>
                <w:sz w:val="20"/>
                <w:szCs w:val="20"/>
              </w:rPr>
              <w:t xml:space="preserve"> работы. </w:t>
            </w:r>
          </w:p>
          <w:p w:rsidR="005B1B39" w:rsidRPr="009F3DB3" w:rsidRDefault="005B1B39" w:rsidP="00074D6F">
            <w:pPr>
              <w:autoSpaceDE w:val="0"/>
              <w:autoSpaceDN w:val="0"/>
              <w:ind w:firstLine="33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>Проектное обучение.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>Деловая игра.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 xml:space="preserve">Вопросно-ответное общение.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>«Учебные станции».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 xml:space="preserve">«Рынок возможностей».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 xml:space="preserve">«Двойные ассоциации».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lastRenderedPageBreak/>
              <w:t>«Цветные шары».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>Групповая работа.</w:t>
            </w:r>
          </w:p>
          <w:p w:rsidR="005B1B39" w:rsidRPr="009F3DB3" w:rsidRDefault="005B1B39" w:rsidP="00074D6F">
            <w:pPr>
              <w:autoSpaceDE w:val="0"/>
              <w:autoSpaceDN w:val="0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>Дебаты «за» и «против»</w:t>
            </w:r>
          </w:p>
          <w:p w:rsidR="005B1B39" w:rsidRPr="009F3DB3" w:rsidRDefault="005B1B39" w:rsidP="00074D6F">
            <w:pPr>
              <w:autoSpaceDE w:val="0"/>
              <w:autoSpaceDN w:val="0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 xml:space="preserve">Задания на </w:t>
            </w:r>
            <w:proofErr w:type="spellStart"/>
            <w:proofErr w:type="gramStart"/>
            <w:r w:rsidRPr="009F3DB3">
              <w:rPr>
                <w:spacing w:val="6"/>
                <w:sz w:val="20"/>
                <w:szCs w:val="20"/>
              </w:rPr>
              <w:t>самостоя</w:t>
            </w:r>
            <w:proofErr w:type="spellEnd"/>
            <w:r w:rsidRPr="009F3DB3">
              <w:rPr>
                <w:spacing w:val="6"/>
                <w:sz w:val="20"/>
                <w:szCs w:val="20"/>
              </w:rPr>
              <w:t>-тельное</w:t>
            </w:r>
            <w:proofErr w:type="gramEnd"/>
            <w:r w:rsidRPr="009F3DB3">
              <w:rPr>
                <w:spacing w:val="6"/>
                <w:sz w:val="20"/>
                <w:szCs w:val="20"/>
              </w:rPr>
              <w:t xml:space="preserve"> построение алгоритмов </w:t>
            </w:r>
          </w:p>
          <w:p w:rsidR="005B1B39" w:rsidRPr="009F3DB3" w:rsidRDefault="005B1B39" w:rsidP="00074D6F">
            <w:pPr>
              <w:autoSpaceDE w:val="0"/>
              <w:autoSpaceDN w:val="0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>Задания по кругу.</w:t>
            </w:r>
          </w:p>
        </w:tc>
      </w:tr>
      <w:tr w:rsidR="005B1B39" w:rsidRPr="009F3DB3" w:rsidTr="009F3DB3">
        <w:tc>
          <w:tcPr>
            <w:tcW w:w="7338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lastRenderedPageBreak/>
              <w:t>Контроль знаний, обратная связь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Контроль знаний можно осуществлять как </w:t>
            </w:r>
            <w:proofErr w:type="gramStart"/>
            <w:r w:rsidRPr="009F3DB3">
              <w:rPr>
                <w:sz w:val="20"/>
                <w:szCs w:val="20"/>
              </w:rPr>
              <w:t>традиционной</w:t>
            </w:r>
            <w:proofErr w:type="gramEnd"/>
            <w:r w:rsidRPr="009F3DB3">
              <w:rPr>
                <w:sz w:val="20"/>
                <w:szCs w:val="20"/>
              </w:rPr>
              <w:t xml:space="preserve"> форме—контрольная работа, зачет, письменный опрос, диктант, сочинение, тестирование; так и с использованием стратегий ТРИЗ. 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Наибольший эффект на данном этапе можно получить: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если предложить учащимся на выбор несколько заданий разного уровня; 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если использовать нетрадиционные формы проведения контроля; 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если включить в проверочную работу задания, которые обозначат границы применения имеющихся знаний, приоткроют  новые возможности и неизвестные пока знания.</w:t>
            </w:r>
          </w:p>
        </w:tc>
        <w:tc>
          <w:tcPr>
            <w:tcW w:w="3402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Метод </w:t>
            </w:r>
            <w:proofErr w:type="gramStart"/>
            <w:r w:rsidRPr="009F3DB3">
              <w:rPr>
                <w:sz w:val="20"/>
                <w:szCs w:val="20"/>
              </w:rPr>
              <w:t>интеллект-карт</w:t>
            </w:r>
            <w:proofErr w:type="gramEnd"/>
            <w:r w:rsidRPr="009F3DB3">
              <w:rPr>
                <w:sz w:val="20"/>
                <w:szCs w:val="20"/>
              </w:rPr>
              <w:t>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Жокей и лошадь.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Цепочка признаков.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Диаграмма Венна.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Рюкзак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</w:p>
        </w:tc>
      </w:tr>
      <w:tr w:rsidR="005B1B39" w:rsidRPr="009F3DB3" w:rsidTr="009F3DB3">
        <w:trPr>
          <w:trHeight w:val="1937"/>
        </w:trPr>
        <w:tc>
          <w:tcPr>
            <w:tcW w:w="7338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Формирование умения задавать вопросы. Умение задавать вопросы является одним из необходимых в жизни  каждого человека. Учиться задавать вопросы можно на разных этапах урока. Главное, раскрыть учащимся многообразие видов вопросов и способов формулирования. С этой целью можно использовать как «Ромашку вопросов </w:t>
            </w:r>
            <w:proofErr w:type="spellStart"/>
            <w:r w:rsidRPr="009F3DB3">
              <w:rPr>
                <w:sz w:val="20"/>
                <w:szCs w:val="20"/>
              </w:rPr>
              <w:t>Блума</w:t>
            </w:r>
            <w:proofErr w:type="spellEnd"/>
            <w:r w:rsidRPr="009F3DB3">
              <w:rPr>
                <w:sz w:val="20"/>
                <w:szCs w:val="20"/>
              </w:rPr>
              <w:t>», так и авторские педагогические приемы.</w:t>
            </w:r>
          </w:p>
        </w:tc>
        <w:tc>
          <w:tcPr>
            <w:tcW w:w="3402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Хочу спросить.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Толстый и тонкий вопрос.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Вопросительные слова.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Вопрос  к тексту.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Ромашка </w:t>
            </w:r>
            <w:proofErr w:type="spellStart"/>
            <w:r w:rsidRPr="009F3DB3">
              <w:rPr>
                <w:sz w:val="20"/>
                <w:szCs w:val="20"/>
              </w:rPr>
              <w:t>Блума</w:t>
            </w:r>
            <w:proofErr w:type="spellEnd"/>
            <w:r w:rsidRPr="009F3DB3">
              <w:rPr>
                <w:sz w:val="20"/>
                <w:szCs w:val="20"/>
              </w:rPr>
              <w:t>.</w:t>
            </w:r>
          </w:p>
          <w:p w:rsidR="005B1B39" w:rsidRPr="009F3DB3" w:rsidRDefault="005B1B39" w:rsidP="00074D6F">
            <w:pPr>
              <w:rPr>
                <w:i/>
                <w:sz w:val="20"/>
                <w:szCs w:val="20"/>
              </w:rPr>
            </w:pPr>
          </w:p>
        </w:tc>
      </w:tr>
      <w:tr w:rsidR="005B1B39" w:rsidRPr="009F3DB3" w:rsidTr="009F3DB3">
        <w:tc>
          <w:tcPr>
            <w:tcW w:w="7338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Рефлексия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В практике организации рефлексии насчитывается большое количество приемов. При организации рефлексии важно помнить, что приемы следует разнообразить, каждому приему свое место в предмете и теме урока, рефлексия проводится не для учителя, не для логического завершения урока, а для ученика.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«Телеграмма».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Цветные  поля.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Мысли во времени.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Шесть шляп.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proofErr w:type="spellStart"/>
            <w:r w:rsidRPr="009F3DB3">
              <w:rPr>
                <w:sz w:val="20"/>
                <w:szCs w:val="20"/>
              </w:rPr>
              <w:t>Синквей</w:t>
            </w:r>
            <w:proofErr w:type="spellEnd"/>
            <w:r w:rsidRPr="009F3DB3">
              <w:rPr>
                <w:sz w:val="20"/>
                <w:szCs w:val="20"/>
              </w:rPr>
              <w:t xml:space="preserve">.  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proofErr w:type="spellStart"/>
            <w:r w:rsidRPr="009F3DB3">
              <w:rPr>
                <w:sz w:val="20"/>
                <w:szCs w:val="20"/>
              </w:rPr>
              <w:t>Райтинг</w:t>
            </w:r>
            <w:proofErr w:type="spellEnd"/>
            <w:r w:rsidRPr="009F3DB3">
              <w:rPr>
                <w:sz w:val="20"/>
                <w:szCs w:val="20"/>
              </w:rPr>
              <w:t>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Хайку.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Диаманта.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 xml:space="preserve">До </w:t>
            </w:r>
            <w:proofErr w:type="gramStart"/>
            <w:r w:rsidRPr="009F3DB3">
              <w:rPr>
                <w:sz w:val="20"/>
                <w:szCs w:val="20"/>
              </w:rPr>
              <w:t>-п</w:t>
            </w:r>
            <w:proofErr w:type="gramEnd"/>
            <w:r w:rsidRPr="009F3DB3">
              <w:rPr>
                <w:sz w:val="20"/>
                <w:szCs w:val="20"/>
              </w:rPr>
              <w:t>осле.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ЗХУ</w:t>
            </w:r>
          </w:p>
          <w:p w:rsidR="005B1B39" w:rsidRPr="009F3DB3" w:rsidRDefault="005B1B39" w:rsidP="00074D6F">
            <w:pPr>
              <w:rPr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Сообщи свое Я.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z w:val="20"/>
                <w:szCs w:val="20"/>
              </w:rPr>
              <w:t>Рюкзак.</w:t>
            </w:r>
            <w:r w:rsidRPr="009F3DB3">
              <w:rPr>
                <w:spacing w:val="4"/>
                <w:sz w:val="20"/>
                <w:szCs w:val="20"/>
              </w:rPr>
              <w:t xml:space="preserve">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Ассоциативный ряд.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Незаконченные предложения.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«Торт решений».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«Разговор на бумаге».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«Солнышко».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«Координаты».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«Лист обратной связи».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 xml:space="preserve">«Выбери дистанцию».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 xml:space="preserve">«Свет молнии»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 xml:space="preserve">«Письмо самому себе».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 xml:space="preserve"> «Барометр настроения».</w:t>
            </w:r>
            <w:r w:rsidRPr="009F3DB3">
              <w:rPr>
                <w:spacing w:val="4"/>
                <w:sz w:val="20"/>
                <w:szCs w:val="20"/>
              </w:rPr>
              <w:tab/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 xml:space="preserve"> «Памятка».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 xml:space="preserve">«Давайте пошушукаемся».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 xml:space="preserve">«Птичий двор - зеркало настроения».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4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 xml:space="preserve">«Двери - зеркало настроения». </w:t>
            </w:r>
          </w:p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2"/>
                <w:sz w:val="20"/>
                <w:szCs w:val="20"/>
              </w:rPr>
            </w:pPr>
            <w:r w:rsidRPr="009F3DB3">
              <w:rPr>
                <w:spacing w:val="4"/>
                <w:sz w:val="20"/>
                <w:szCs w:val="20"/>
              </w:rPr>
              <w:t>«Прямое попадание».</w:t>
            </w:r>
          </w:p>
        </w:tc>
      </w:tr>
      <w:tr w:rsidR="005B1B39" w:rsidRPr="009F3DB3" w:rsidTr="009F3DB3">
        <w:tc>
          <w:tcPr>
            <w:tcW w:w="7338" w:type="dxa"/>
          </w:tcPr>
          <w:p w:rsidR="005B1B39" w:rsidRPr="009F3DB3" w:rsidRDefault="005B1B39" w:rsidP="00074D6F">
            <w:pPr>
              <w:autoSpaceDE w:val="0"/>
              <w:autoSpaceDN w:val="0"/>
              <w:jc w:val="both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 xml:space="preserve">Этап обобщения и систематизации знаний и способов деятельности </w:t>
            </w:r>
          </w:p>
          <w:p w:rsidR="005B1B39" w:rsidRPr="009F3DB3" w:rsidRDefault="005B1B39" w:rsidP="00074D6F">
            <w:pPr>
              <w:autoSpaceDE w:val="0"/>
              <w:autoSpaceDN w:val="0"/>
              <w:ind w:left="-142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B1B39" w:rsidRPr="009F3DB3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>Пересе</w:t>
            </w:r>
            <w:r w:rsidRPr="009F3DB3">
              <w:rPr>
                <w:spacing w:val="4"/>
                <w:sz w:val="20"/>
                <w:szCs w:val="20"/>
              </w:rPr>
              <w:t>чение тем.</w:t>
            </w:r>
          </w:p>
          <w:p w:rsidR="005B1B39" w:rsidRPr="009F3DB3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>«Техника кооперации».</w:t>
            </w:r>
          </w:p>
          <w:p w:rsidR="005B1B39" w:rsidRPr="009F3DB3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 xml:space="preserve">Составление карты мыследеятельности. </w:t>
            </w:r>
          </w:p>
          <w:p w:rsidR="005B1B39" w:rsidRPr="009F3DB3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>Моделирование.</w:t>
            </w:r>
          </w:p>
          <w:p w:rsidR="005B1B39" w:rsidRPr="009F3DB3" w:rsidRDefault="005B1B39" w:rsidP="009F3DB3">
            <w:pPr>
              <w:tabs>
                <w:tab w:val="left" w:pos="0"/>
              </w:tabs>
              <w:autoSpaceDE w:val="0"/>
              <w:autoSpaceDN w:val="0"/>
              <w:rPr>
                <w:spacing w:val="6"/>
                <w:sz w:val="20"/>
                <w:szCs w:val="20"/>
              </w:rPr>
            </w:pPr>
            <w:r w:rsidRPr="009F3DB3">
              <w:rPr>
                <w:spacing w:val="6"/>
                <w:sz w:val="20"/>
                <w:szCs w:val="20"/>
              </w:rPr>
              <w:t xml:space="preserve">Построение «дерева» темы.  </w:t>
            </w:r>
          </w:p>
        </w:tc>
      </w:tr>
    </w:tbl>
    <w:p w:rsidR="00617F4F" w:rsidRPr="009F3DB3" w:rsidRDefault="00617F4F">
      <w:pPr>
        <w:rPr>
          <w:sz w:val="20"/>
          <w:szCs w:val="20"/>
        </w:rPr>
      </w:pPr>
    </w:p>
    <w:sectPr w:rsidR="00617F4F" w:rsidRPr="009F3DB3" w:rsidSect="009F3DB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39"/>
    <w:rsid w:val="005B1B39"/>
    <w:rsid w:val="00617F4F"/>
    <w:rsid w:val="009F3DB3"/>
    <w:rsid w:val="00B2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2014-09-15T13:55:00Z</dcterms:created>
  <dcterms:modified xsi:type="dcterms:W3CDTF">2014-10-18T01:51:00Z</dcterms:modified>
</cp:coreProperties>
</file>