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C6" w:rsidRDefault="006E759A" w:rsidP="00C330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Развитие лидерства в обучении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E759A" w:rsidRDefault="006E759A" w:rsidP="00C330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59A" w:rsidRDefault="006E759A" w:rsidP="00C330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Айткуженова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С.Е, учитель истории,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Бахтиярова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А.Ж., учитель английского языка,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Муссина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А.К., учитель биологии  </w:t>
      </w:r>
    </w:p>
    <w:p w:rsidR="006E759A" w:rsidRDefault="006E759A" w:rsidP="00C330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 «СОСШПА №7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авлодара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E759A" w:rsidRDefault="006E759A" w:rsidP="00C330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59A" w:rsidRPr="006E759A" w:rsidRDefault="006E759A" w:rsidP="00C3300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759A">
        <w:rPr>
          <w:rFonts w:ascii="Times New Roman" w:hAnsi="Times New Roman" w:cs="Times New Roman"/>
          <w:b/>
          <w:i/>
          <w:iCs/>
          <w:sz w:val="28"/>
          <w:szCs w:val="28"/>
        </w:rPr>
        <w:t>«Стать лидером то же самое, что стать самим собой. Это так же просто, и так же сложно».</w:t>
      </w:r>
      <w:r w:rsidRPr="006E759A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6E759A">
        <w:rPr>
          <w:rFonts w:ascii="Times New Roman" w:hAnsi="Times New Roman" w:cs="Times New Roman"/>
          <w:b/>
          <w:sz w:val="28"/>
          <w:szCs w:val="28"/>
        </w:rPr>
        <w:tab/>
      </w:r>
      <w:r w:rsidRPr="006E759A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6E759A">
        <w:rPr>
          <w:rFonts w:ascii="Times New Roman" w:hAnsi="Times New Roman" w:cs="Times New Roman"/>
          <w:b/>
          <w:sz w:val="28"/>
          <w:szCs w:val="28"/>
        </w:rPr>
        <w:t>Уолтер</w:t>
      </w:r>
      <w:proofErr w:type="spellEnd"/>
      <w:r w:rsidRPr="005877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759A">
        <w:rPr>
          <w:rFonts w:ascii="Times New Roman" w:hAnsi="Times New Roman" w:cs="Times New Roman"/>
          <w:b/>
          <w:sz w:val="28"/>
          <w:szCs w:val="28"/>
        </w:rPr>
        <w:t>Беннис</w:t>
      </w:r>
      <w:proofErr w:type="spellEnd"/>
    </w:p>
    <w:p w:rsidR="009E09D2" w:rsidRDefault="009E09D2" w:rsidP="00C3300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7798" w:rsidRPr="009E09D2" w:rsidRDefault="00587798" w:rsidP="00C33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9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</w:t>
      </w:r>
      <w:r w:rsidR="009E09D2" w:rsidRPr="009E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9E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больших перемен в среднем образовании, становится актуальной проблема поиска наиболее эффективных подходов к развитию школы с позиции управления. Одним из современных подходов в мировой практике управления школой является изменение позиции руководства школы от управления к лидерству. </w:t>
      </w:r>
      <w:r w:rsidRPr="009E09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09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320E" w:rsidRPr="009E09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молодые люди во всем мире, оканчивая школы, встречаются с совершенно иной реальностью и своим будущим, по сравнению с тем будущим, которым обладали представители предыдущих поколений. Научно-техничес</w:t>
      </w:r>
      <w:r w:rsidRPr="009E09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прогресс и научные открытия сегодня су</w:t>
      </w:r>
      <w:r w:rsidR="00B142A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щественно увеличиваю</w:t>
      </w:r>
      <w:r w:rsidRPr="009E09D2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объем доступных знаний и информаций. Современная молодежь живет независимо в международном сообществе, где успех или провал одной страны отражается последствиями для многих других стран. Нарастает беспокойство относительно роли руководителей школ,  их готовности к эпохе индустриализации, в частности, их недостаточная состоятельность для решения сложных задач, к которому в ХХ</w:t>
      </w:r>
      <w:r w:rsidRPr="009E09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</w:t>
      </w:r>
      <w:r w:rsidRPr="009E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 школы должны подготовить учеников. По мере изменения ожиданий от успешной деятельности лидеров школ будут меняться содержание понятия и способы распределения роли руководства школой.[1]</w:t>
      </w:r>
    </w:p>
    <w:p w:rsidR="00E0320E" w:rsidRPr="009E09D2" w:rsidRDefault="00B142A3" w:rsidP="00C330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9D2" w:rsidRPr="009E09D2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словам </w:t>
      </w:r>
      <w:proofErr w:type="gramStart"/>
      <w:r w:rsidR="009E09D2" w:rsidRPr="009E09D2">
        <w:rPr>
          <w:rFonts w:ascii="Times New Roman" w:eastAsia="Times New Roman" w:hAnsi="Times New Roman"/>
          <w:sz w:val="28"/>
          <w:szCs w:val="28"/>
          <w:lang w:eastAsia="ru-RU"/>
        </w:rPr>
        <w:t>английского</w:t>
      </w:r>
      <w:proofErr w:type="gramEnd"/>
      <w:r w:rsidR="009E09D2" w:rsidRPr="009E09D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профессора в области образования Джона </w:t>
      </w:r>
      <w:proofErr w:type="spellStart"/>
      <w:r w:rsidR="009E09D2" w:rsidRPr="009E09D2">
        <w:rPr>
          <w:rFonts w:ascii="Times New Roman" w:eastAsia="Times New Roman" w:hAnsi="Times New Roman"/>
          <w:sz w:val="28"/>
          <w:szCs w:val="28"/>
          <w:lang w:eastAsia="ru-RU"/>
        </w:rPr>
        <w:t>Вэзборна</w:t>
      </w:r>
      <w:proofErr w:type="spellEnd"/>
      <w:r w:rsidR="009E09D2" w:rsidRPr="009E09D2">
        <w:rPr>
          <w:rFonts w:ascii="Times New Roman" w:eastAsia="Times New Roman" w:hAnsi="Times New Roman"/>
          <w:sz w:val="28"/>
          <w:szCs w:val="28"/>
          <w:lang w:eastAsia="ru-RU"/>
        </w:rPr>
        <w:t xml:space="preserve">, лидерство – это перемены. Существует много определений понятия «лидер». Но ясно одно – чтобы внести перемены, надо быть </w:t>
      </w:r>
      <w:r w:rsidR="009E09D2" w:rsidRPr="009E09D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лидером. Мир меняется, и мы должны меняться вслед за ним. Лидер не только идет дальше, он трансформируется – изменяется. Перемены – это не просто, мы все люди разные. Для большинства людей перемены – это изменения личностного характера. Таким образом, загвоздка как раз в том, что необходимы личностные изменения. Если лидер хочет внести перемены, то ему необходимо быть вовлеченным в них самому. То есть нам нужно самим задуматься, как управленцам и лидерам, что нам нужно изменить в себе и вокр</w:t>
      </w:r>
      <w:r w:rsidR="005232F1">
        <w:rPr>
          <w:rFonts w:ascii="Times New Roman" w:eastAsia="Times New Roman" w:hAnsi="Times New Roman"/>
          <w:sz w:val="28"/>
          <w:szCs w:val="28"/>
          <w:lang w:eastAsia="ru-RU"/>
        </w:rPr>
        <w:t>уг себя, чтобы начать перемены.</w:t>
      </w:r>
      <w:r w:rsidR="005232F1" w:rsidRPr="005232F1">
        <w:rPr>
          <w:rFonts w:ascii="Times New Roman" w:eastAsia="Times New Roman" w:hAnsi="Times New Roman"/>
          <w:sz w:val="28"/>
          <w:szCs w:val="28"/>
          <w:lang w:eastAsia="ru-RU"/>
        </w:rPr>
        <w:t xml:space="preserve"> [2]</w:t>
      </w:r>
      <w:r w:rsidR="009E09D2" w:rsidRPr="009E09D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E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E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320E" w:rsidRPr="009E09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лидерства на всех уровнях в школе происходит через повышение квалификации лидерства для учителей.</w:t>
      </w:r>
      <w:r w:rsidR="009E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20E" w:rsidRPr="009E09D2">
        <w:rPr>
          <w:rFonts w:ascii="Times New Roman" w:hAnsi="Times New Roman" w:cs="Times New Roman"/>
          <w:sz w:val="28"/>
          <w:szCs w:val="28"/>
        </w:rPr>
        <w:t>Всюду, где собираются вместе более двух человек, возникает проблема лидерства. В процессе формирования группы некоторые её участники начинают играть более активную роль, им отдают предпочтение, к их словам прислушиваются с большим уважением, короче говоря, они приобретают доминирующее положение. Таким путём происходит разделение участников группы на ведущих и ведомых, т.е. на лидеров и последователей.</w:t>
      </w:r>
    </w:p>
    <w:p w:rsidR="009E09D2" w:rsidRDefault="00C3300F" w:rsidP="00C33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направлений лидерской позиции учителя является «Управление посредством принятия </w:t>
      </w:r>
      <w:r w:rsidRPr="001F3445">
        <w:rPr>
          <w:rFonts w:ascii="Times New Roman" w:hAnsi="Times New Roman" w:cs="Times New Roman"/>
          <w:sz w:val="28"/>
          <w:szCs w:val="28"/>
        </w:rPr>
        <w:t xml:space="preserve">решений или партнерства». </w:t>
      </w:r>
      <w:r w:rsidRPr="001F3445">
        <w:rPr>
          <w:rFonts w:ascii="Times New Roman" w:hAnsi="Times New Roman" w:cs="Times New Roman"/>
          <w:bCs/>
          <w:sz w:val="28"/>
          <w:szCs w:val="28"/>
        </w:rPr>
        <w:t xml:space="preserve">Лидерская позиция учителя способствует созданию тесных взаимоотношений с отдельными учителями, посредством которых происходит </w:t>
      </w:r>
      <w:proofErr w:type="spellStart"/>
      <w:r w:rsidRPr="001F3445">
        <w:rPr>
          <w:rFonts w:ascii="Times New Roman" w:hAnsi="Times New Roman" w:cs="Times New Roman"/>
          <w:bCs/>
          <w:sz w:val="28"/>
          <w:szCs w:val="28"/>
        </w:rPr>
        <w:t>взаимообучение</w:t>
      </w:r>
      <w:proofErr w:type="spellEnd"/>
      <w:r w:rsidRPr="001F3445">
        <w:rPr>
          <w:rFonts w:ascii="Times New Roman" w:hAnsi="Times New Roman" w:cs="Times New Roman"/>
          <w:bCs/>
          <w:sz w:val="28"/>
          <w:szCs w:val="28"/>
        </w:rPr>
        <w:t>.</w:t>
      </w:r>
      <w:r w:rsidRPr="001F34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5F2" w:rsidRDefault="006025F2" w:rsidP="006025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>
        <w:rPr>
          <w:noProof/>
          <w:lang w:eastAsia="ru-RU"/>
        </w:rPr>
        <w:drawing>
          <wp:inline distT="0" distB="0" distL="0" distR="0" wp14:anchorId="342AE390" wp14:editId="6C68DF3B">
            <wp:extent cx="2181225" cy="1590675"/>
            <wp:effectExtent l="0" t="0" r="9525" b="9525"/>
            <wp:docPr id="1" name="Рисунок 1" descr="http://goo.kz/media/img/journal/53686ab343e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journal/53686ab343e2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719" cy="160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4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нашей школе</w:t>
      </w:r>
      <w:r w:rsidR="00823EA2" w:rsidRPr="00C33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прошел педагогический совет по воспитательной работе на тему «Стимулирование активности учащихся через внеурочную деятельность как условие развития способностей школьников». В рамках педагогического совета руководители кружков и секций представили панораму открытых мероприятий по всем </w:t>
      </w:r>
      <w:r w:rsidR="00823EA2" w:rsidRPr="00C33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направлениям воспитательной работы, как средство развития способностей у детей. Гостями открытых мероприятий были педагоги – экспертная группа «Шесть шляп», </w:t>
      </w:r>
      <w:r w:rsidR="00D5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прошедшие уровневые курсы (1, 3 уровни ), </w:t>
      </w:r>
      <w:r w:rsidR="00823EA2" w:rsidRPr="00C33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 анализировали занятия по методу Эдварда</w:t>
      </w:r>
      <w:proofErr w:type="gramStart"/>
      <w:r w:rsidR="00823EA2" w:rsidRPr="00C33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proofErr w:type="gramEnd"/>
      <w:r w:rsidR="00823EA2" w:rsidRPr="00C33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proofErr w:type="spellStart"/>
      <w:r w:rsidR="00823EA2" w:rsidRPr="00C33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Боно</w:t>
      </w:r>
      <w:proofErr w:type="spellEnd"/>
      <w:r w:rsidR="00823EA2" w:rsidRPr="00C33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5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3EA2" w:rsidRPr="00C33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участник экспертной группы высказывал свою точку зрения, не испытывая дискомфорта несмотря на то, что его мнение может противоречить мнению большинства,</w:t>
      </w:r>
      <w:r w:rsidR="00C33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3EA2" w:rsidRPr="00C33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ведь он как бы говорил от имени одной из цветных шляп, а не от своего лица. </w:t>
      </w:r>
    </w:p>
    <w:p w:rsidR="000E6C05" w:rsidRDefault="000E6C05" w:rsidP="00602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0F">
        <w:rPr>
          <w:rFonts w:ascii="Times New Roman" w:hAnsi="Times New Roman" w:cs="Times New Roman"/>
          <w:sz w:val="28"/>
          <w:szCs w:val="28"/>
        </w:rPr>
        <w:t>Всюду, где</w:t>
      </w:r>
      <w:r w:rsidR="006025F2">
        <w:rPr>
          <w:rFonts w:ascii="Times New Roman" w:hAnsi="Times New Roman" w:cs="Times New Roman"/>
          <w:sz w:val="28"/>
          <w:szCs w:val="28"/>
        </w:rPr>
        <w:t xml:space="preserve">  </w:t>
      </w:r>
      <w:r w:rsidRPr="00C3300F">
        <w:rPr>
          <w:rFonts w:ascii="Times New Roman" w:hAnsi="Times New Roman" w:cs="Times New Roman"/>
          <w:sz w:val="28"/>
          <w:szCs w:val="28"/>
        </w:rPr>
        <w:t>собираются вместе более двух человек, возникает проблема лидерства. В процессе формирования группы некоторые её участники начинают играть более активную роль, им отдают предпочтение, к их словам прислушиваются с большим уважением, короче говоря, они приобретают доминирующее положение. Таким путём происходит разделение участников группы на ведущих и ведомых, т.е. на лидеров и последователей.</w:t>
      </w:r>
    </w:p>
    <w:p w:rsidR="000E6C05" w:rsidRDefault="000E6C05" w:rsidP="000E6C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0F">
        <w:rPr>
          <w:rFonts w:ascii="Times New Roman" w:hAnsi="Times New Roman" w:cs="Times New Roman"/>
          <w:sz w:val="28"/>
          <w:szCs w:val="28"/>
        </w:rPr>
        <w:t>Выявленный лидер может стать основным связующим звеном в цепи взаимоотношений вожатого с группой.</w:t>
      </w:r>
      <w:r>
        <w:rPr>
          <w:rFonts w:ascii="Times New Roman" w:hAnsi="Times New Roman" w:cs="Times New Roman"/>
          <w:sz w:val="28"/>
          <w:szCs w:val="28"/>
        </w:rPr>
        <w:t xml:space="preserve"> Приведем примеры способов выявления лидеров в группе.</w:t>
      </w:r>
    </w:p>
    <w:tbl>
      <w:tblPr>
        <w:tblStyle w:val="a7"/>
        <w:tblpPr w:leftFromText="180" w:rightFromText="180" w:vertAnchor="text" w:horzAnchor="margin" w:tblpY="842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371"/>
      </w:tblGrid>
      <w:tr w:rsidR="000E6C05" w:rsidRPr="006025F2" w:rsidTr="00BD0E51">
        <w:tc>
          <w:tcPr>
            <w:tcW w:w="2093" w:type="dxa"/>
          </w:tcPr>
          <w:p w:rsidR="000E6C05" w:rsidRPr="006E1807" w:rsidRDefault="000E6C05" w:rsidP="006025F2">
            <w:pPr>
              <w:pStyle w:val="3"/>
              <w:spacing w:before="0" w:line="360" w:lineRule="auto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«Верёвочка»</w:t>
            </w:r>
          </w:p>
          <w:p w:rsidR="000E6C05" w:rsidRPr="006025F2" w:rsidRDefault="000E6C05" w:rsidP="007222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0E6C05" w:rsidRPr="006025F2" w:rsidRDefault="000E6C05" w:rsidP="00722222">
            <w:pPr>
              <w:pStyle w:val="a5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6025F2">
              <w:rPr>
                <w:sz w:val="28"/>
                <w:szCs w:val="28"/>
              </w:rPr>
              <w:t xml:space="preserve">Для проведения этой игры возьмите верёвку и свяжите её концы так, чтобы было образовано кольцо. (Длина верёвки зависит от количества участвующих в игре ребят.) Ребята встают в круг и берутся двумя руками за верёвку, которая находится внутри круга. Задание: «Сейчас всем надо закрыть глаза и, не открывая глаз, не выпуская из рук верёвку, построить треугольник». Сначала возникает пауза и полное бездействие ребят, затем кто-то из участников предлагает какой-то вариант решения: например, рассчитаться и далее строить треугольник по порядковым </w:t>
            </w:r>
            <w:r w:rsidRPr="006025F2">
              <w:rPr>
                <w:sz w:val="28"/>
                <w:szCs w:val="28"/>
              </w:rPr>
              <w:lastRenderedPageBreak/>
              <w:t>номерам, и затем руководит действиями. Игру можно продолжать, усложняя задачу, и предложить ребятам построить квадрат, звезду, шестиугольник.</w:t>
            </w:r>
          </w:p>
        </w:tc>
      </w:tr>
      <w:tr w:rsidR="000E6C05" w:rsidRPr="006025F2" w:rsidTr="00BD0E51">
        <w:tc>
          <w:tcPr>
            <w:tcW w:w="2093" w:type="dxa"/>
          </w:tcPr>
          <w:p w:rsidR="000E6C05" w:rsidRPr="006E1807" w:rsidRDefault="000E6C05" w:rsidP="00722222">
            <w:pPr>
              <w:pStyle w:val="3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«Карабас»</w:t>
            </w:r>
          </w:p>
          <w:p w:rsidR="000E6C05" w:rsidRPr="006025F2" w:rsidRDefault="000E6C05" w:rsidP="0072222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E6C05" w:rsidRPr="006025F2" w:rsidRDefault="000E6C05" w:rsidP="006025F2">
            <w:pPr>
              <w:pStyle w:val="a5"/>
              <w:spacing w:line="360" w:lineRule="auto"/>
              <w:ind w:firstLine="0"/>
              <w:rPr>
                <w:sz w:val="28"/>
                <w:szCs w:val="28"/>
              </w:rPr>
            </w:pPr>
            <w:r w:rsidRPr="006025F2">
              <w:rPr>
                <w:sz w:val="28"/>
                <w:szCs w:val="28"/>
              </w:rPr>
              <w:t>Для проведения игры детей рассаживают в круг, вместе с ними садится вожатый, который предлагает условия игры: «Ребята, вы все знаете сказку о Буратино и помните бородатого Карабаса-</w:t>
            </w:r>
            <w:proofErr w:type="spellStart"/>
            <w:r w:rsidRPr="006025F2">
              <w:rPr>
                <w:sz w:val="28"/>
                <w:szCs w:val="28"/>
              </w:rPr>
              <w:t>Барабаса</w:t>
            </w:r>
            <w:proofErr w:type="spellEnd"/>
            <w:r w:rsidRPr="006025F2">
              <w:rPr>
                <w:sz w:val="28"/>
                <w:szCs w:val="28"/>
              </w:rPr>
              <w:t xml:space="preserve">, у которого был театр. Теперь все вы – куклы. Я произнесу слово «КА-РА-БАС» и покажу на вытянутых руках какое-то количество пальцев. А вы должны будете, не договариваясь встать со стульев, причём столько человек, сколько я покажу пальцев. Эта игра развивает внимание и быстроту реакции». В этом игровом тесте необходимо участие двух вожатых. Задача одного – проводить игру, второго – внимательно наблюдать за поведением ребят. Чаще всего встают более общительные, стремящиеся к лидерству ребята. Те, кто встают позже, под конец игры, менее решительные. Есть и </w:t>
            </w:r>
            <w:proofErr w:type="gramStart"/>
            <w:r w:rsidRPr="006025F2">
              <w:rPr>
                <w:sz w:val="28"/>
                <w:szCs w:val="28"/>
              </w:rPr>
              <w:t>такие</w:t>
            </w:r>
            <w:proofErr w:type="gramEnd"/>
            <w:r w:rsidRPr="006025F2">
              <w:rPr>
                <w:sz w:val="28"/>
                <w:szCs w:val="28"/>
              </w:rPr>
              <w:t>, которые сначала встают, а затем садятся. Они составляют группу «счастливых». Безынициативной является та группа отряда, которая не встаёт вообще. Рекомендуется повторить игру 4-5 раз.</w:t>
            </w:r>
          </w:p>
        </w:tc>
      </w:tr>
      <w:tr w:rsidR="000E6C05" w:rsidRPr="006025F2" w:rsidTr="00BD0E51">
        <w:tc>
          <w:tcPr>
            <w:tcW w:w="2093" w:type="dxa"/>
          </w:tcPr>
          <w:p w:rsidR="000E6C05" w:rsidRPr="006E1807" w:rsidRDefault="000E6C05" w:rsidP="00722222">
            <w:pPr>
              <w:pStyle w:val="3"/>
              <w:outlineLvl w:val="2"/>
              <w:rPr>
                <w:color w:val="auto"/>
                <w:sz w:val="28"/>
                <w:szCs w:val="28"/>
              </w:rPr>
            </w:pPr>
            <w:r w:rsidRPr="006E1807">
              <w:rPr>
                <w:color w:val="auto"/>
                <w:sz w:val="28"/>
                <w:szCs w:val="28"/>
              </w:rPr>
              <w:t>«Большая семейная фотография»</w:t>
            </w:r>
          </w:p>
          <w:p w:rsidR="000E6C05" w:rsidRPr="006025F2" w:rsidRDefault="000E6C05" w:rsidP="0072222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371" w:type="dxa"/>
          </w:tcPr>
          <w:p w:rsidR="005232F1" w:rsidRPr="005232F1" w:rsidRDefault="000E6C05" w:rsidP="005232F1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5F2">
              <w:rPr>
                <w:rFonts w:ascii="Times New Roman" w:hAnsi="Times New Roman" w:cs="Times New Roman"/>
                <w:sz w:val="28"/>
                <w:szCs w:val="28"/>
              </w:rPr>
              <w:t xml:space="preserve">Ребятам предлагается представить, что все они – большая семья и нужно всем вместе сфотографироваться для семейного альбома. Необходимо выбрать «фотографа». Он должен расположить всю семью для фотографирования. Первым из семьи выбирается «дедушка» он тоже может участвовать в расстановки членов «семьи». Более никаких установок для детей не даётся, они должны сами решить, кому кем быть и где стоять. А вы постойте и понаблюдайте за этой </w:t>
            </w:r>
            <w:r w:rsidRPr="00602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занимательной картиной. Роль «фотографа» и «дедушек» обычно берутся исполнять стремящиеся к лидерству ребята. Но, однако, не исключены элементы руководства и других «членов семьи». Вам будет очень интересно понаблюдать за распределением ролей, активностью-пассивностью в выборе месторасположения.</w:t>
            </w:r>
            <w:r w:rsidR="005232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32F1">
              <w:t xml:space="preserve"> </w:t>
            </w:r>
            <w:r w:rsidR="005232F1" w:rsidRPr="005232F1">
              <w:rPr>
                <w:rFonts w:ascii="Times New Roman" w:hAnsi="Times New Roman" w:cs="Times New Roman"/>
                <w:sz w:val="28"/>
                <w:szCs w:val="28"/>
              </w:rPr>
              <w:t>Эта игра, проведённая в середине смены, может открыть вам новых лидеров и раскрыть систему симпатий-антипатий в группах. После распределения ролей и расстановки «членов семьи» «фотограф» считает до трёх. На счёт «три!» все дружно и очень громко кричат «сыр» и делают одновременный хлопок в ладоши.</w:t>
            </w:r>
          </w:p>
          <w:p w:rsidR="000E6C05" w:rsidRPr="006025F2" w:rsidRDefault="000E6C05" w:rsidP="006025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32F1" w:rsidRDefault="005232F1" w:rsidP="005232F1">
      <w:pPr>
        <w:pStyle w:val="31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D0E51" w:rsidRDefault="005232F1" w:rsidP="005232F1">
      <w:pPr>
        <w:pStyle w:val="31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32F1">
        <w:rPr>
          <w:rFonts w:ascii="Times New Roman" w:hAnsi="Times New Roman" w:cs="Times New Roman"/>
          <w:sz w:val="28"/>
          <w:szCs w:val="28"/>
        </w:rPr>
        <w:t xml:space="preserve">Следует отметить, что основными типами лидерства являются эмоциональное и интеллектуальное лидерство. Не последнее место в коллективе занимает лидер-организатор. Кому возглавить ваш отряд, зависит не только от личных симпатий, но и от вида деятельности, направления жизни отряда в данную смену. </w:t>
      </w:r>
    </w:p>
    <w:p w:rsidR="0015122A" w:rsidRDefault="006025F2" w:rsidP="00BD0E51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D0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л</w:t>
      </w:r>
      <w:r w:rsidR="00644BEC" w:rsidRPr="00BD0E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идерская позиция учителя неразрывно связана с обучением и представляет собой весьма действенную форму профессионального развития. </w:t>
      </w:r>
      <w:r w:rsidR="00BD0E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644BEC" w:rsidRPr="00BD0E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Лидерство учителя предоставляет возможности сотрудничества, профессионального обучения и позитивно влияет на преобразование класса и школы в целом, способствует устойчивому развитию процесса улучшения школьной системы при условии вовлечения учителей в принятие профессиональных решений в школе.</w:t>
      </w:r>
    </w:p>
    <w:p w:rsidR="005232F1" w:rsidRDefault="005232F1" w:rsidP="00644BEC">
      <w:pPr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232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Использованная литература:</w:t>
      </w:r>
    </w:p>
    <w:p w:rsidR="005232F1" w:rsidRDefault="005232F1" w:rsidP="005232F1">
      <w:pPr>
        <w:pStyle w:val="a8"/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Руководство для учителя первого уровня. С.161-169.</w:t>
      </w:r>
    </w:p>
    <w:p w:rsidR="006025F2" w:rsidRPr="00644BEC" w:rsidRDefault="006E1807" w:rsidP="000E6C05">
      <w:pPr>
        <w:pStyle w:val="a8"/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hyperlink r:id="rId7" w:history="1">
        <w:r w:rsidR="00644BEC" w:rsidRPr="00644BEC">
          <w:rPr>
            <w:rStyle w:val="a9"/>
            <w:sz w:val="28"/>
            <w:szCs w:val="28"/>
            <w:shd w:val="clear" w:color="auto" w:fill="FFFFFF"/>
          </w:rPr>
          <w:t>http://collegy.ucoz.ru/publ/67-1-0-11275</w:t>
        </w:r>
      </w:hyperlink>
    </w:p>
    <w:sectPr w:rsidR="006025F2" w:rsidRPr="00644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don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F32"/>
    <w:multiLevelType w:val="hybridMultilevel"/>
    <w:tmpl w:val="F1B0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5050A"/>
    <w:multiLevelType w:val="hybridMultilevel"/>
    <w:tmpl w:val="F45E7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25449"/>
    <w:multiLevelType w:val="hybridMultilevel"/>
    <w:tmpl w:val="60AC106E"/>
    <w:lvl w:ilvl="0" w:tplc="D272E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A22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E8F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14B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680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EC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5A9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5C8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8A7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EC"/>
    <w:rsid w:val="000A58EC"/>
    <w:rsid w:val="000E6C05"/>
    <w:rsid w:val="0015122A"/>
    <w:rsid w:val="002E53C6"/>
    <w:rsid w:val="005232F1"/>
    <w:rsid w:val="00587798"/>
    <w:rsid w:val="006025F2"/>
    <w:rsid w:val="00644BEC"/>
    <w:rsid w:val="006B079B"/>
    <w:rsid w:val="006E1807"/>
    <w:rsid w:val="006E759A"/>
    <w:rsid w:val="00714A94"/>
    <w:rsid w:val="00823EA2"/>
    <w:rsid w:val="009E09D2"/>
    <w:rsid w:val="00B142A3"/>
    <w:rsid w:val="00BD0E51"/>
    <w:rsid w:val="00C3300F"/>
    <w:rsid w:val="00D56BDB"/>
    <w:rsid w:val="00E0320E"/>
    <w:rsid w:val="00F2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0320E"/>
    <w:pPr>
      <w:keepNext/>
      <w:spacing w:after="0" w:line="240" w:lineRule="auto"/>
      <w:jc w:val="center"/>
      <w:outlineLvl w:val="1"/>
    </w:pPr>
    <w:rPr>
      <w:rFonts w:ascii="Bodoni" w:eastAsia="Times New Roman" w:hAnsi="Bodoni" w:cs="Times New Roman"/>
      <w:i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0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320E"/>
    <w:rPr>
      <w:rFonts w:ascii="Bodoni" w:eastAsia="Times New Roman" w:hAnsi="Bodoni" w:cs="Times New Roman"/>
      <w:i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3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00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330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ody Text Indent"/>
    <w:basedOn w:val="a"/>
    <w:link w:val="a6"/>
    <w:semiHidden/>
    <w:rsid w:val="00C3300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3300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6B0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D0E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5232F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232F1"/>
    <w:rPr>
      <w:sz w:val="16"/>
      <w:szCs w:val="16"/>
    </w:rPr>
  </w:style>
  <w:style w:type="character" w:styleId="a9">
    <w:name w:val="Hyperlink"/>
    <w:basedOn w:val="a0"/>
    <w:uiPriority w:val="99"/>
    <w:unhideWhenUsed/>
    <w:rsid w:val="00644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0320E"/>
    <w:pPr>
      <w:keepNext/>
      <w:spacing w:after="0" w:line="240" w:lineRule="auto"/>
      <w:jc w:val="center"/>
      <w:outlineLvl w:val="1"/>
    </w:pPr>
    <w:rPr>
      <w:rFonts w:ascii="Bodoni" w:eastAsia="Times New Roman" w:hAnsi="Bodoni" w:cs="Times New Roman"/>
      <w:i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0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320E"/>
    <w:rPr>
      <w:rFonts w:ascii="Bodoni" w:eastAsia="Times New Roman" w:hAnsi="Bodoni" w:cs="Times New Roman"/>
      <w:i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3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00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330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ody Text Indent"/>
    <w:basedOn w:val="a"/>
    <w:link w:val="a6"/>
    <w:semiHidden/>
    <w:rsid w:val="00C3300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3300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6B0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D0E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5232F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232F1"/>
    <w:rPr>
      <w:sz w:val="16"/>
      <w:szCs w:val="16"/>
    </w:rPr>
  </w:style>
  <w:style w:type="character" w:styleId="a9">
    <w:name w:val="Hyperlink"/>
    <w:basedOn w:val="a0"/>
    <w:uiPriority w:val="99"/>
    <w:unhideWhenUsed/>
    <w:rsid w:val="00644B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95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3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ollegy.ucoz.ru/publ/67-1-0-112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Бахтиярова </dc:creator>
  <cp:keywords/>
  <dc:description/>
  <cp:lastModifiedBy>Бахтиярова </cp:lastModifiedBy>
  <cp:revision>5</cp:revision>
  <dcterms:created xsi:type="dcterms:W3CDTF">2014-07-12T08:15:00Z</dcterms:created>
  <dcterms:modified xsi:type="dcterms:W3CDTF">2014-07-12T11:00:00Z</dcterms:modified>
</cp:coreProperties>
</file>