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C" w:rsidRPr="0081544C" w:rsidRDefault="0081544C" w:rsidP="0081544C">
      <w:pPr>
        <w:shd w:val="clear" w:color="auto" w:fill="FFFFFF"/>
        <w:spacing w:after="0"/>
        <w:ind w:left="-567" w:firstLine="0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br/>
      </w:r>
      <w:r w:rsidRPr="0081544C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Памятка родителям по профилактике суицида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81544C" w:rsidRPr="0081544C" w:rsidRDefault="0081544C" w:rsidP="0081544C">
      <w:pPr>
        <w:shd w:val="clear" w:color="auto" w:fill="FFFFFF"/>
        <w:spacing w:after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  <w:t>Суицид</w:t>
      </w:r>
      <w:r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  <w:t xml:space="preserve"> </w:t>
      </w:r>
      <w:r w:rsidRPr="0081544C"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  <w:t>- </w:t>
      </w: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81544C" w:rsidRPr="0081544C" w:rsidRDefault="0081544C" w:rsidP="0081544C">
      <w:pPr>
        <w:shd w:val="clear" w:color="auto" w:fill="FFFFFF"/>
        <w:spacing w:after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Будьте бдительны! Суждение, что </w:t>
      </w:r>
      <w:proofErr w:type="gram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люди</w:t>
      </w:r>
      <w:proofErr w:type="gram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решившиеся на суицид, никому не говорят о своих намерениях, неверно.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81544C" w:rsidRPr="0081544C" w:rsidRDefault="0081544C" w:rsidP="0081544C">
      <w:pPr>
        <w:shd w:val="clear" w:color="auto" w:fill="FFFFFF"/>
        <w:spacing w:after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81544C" w:rsidRPr="0081544C" w:rsidRDefault="0081544C" w:rsidP="0081544C">
      <w:pPr>
        <w:shd w:val="clear" w:color="auto" w:fill="FFFFFF"/>
        <w:spacing w:after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утрата интереса к любимым занятиям, снижение активности, апатия, безволие;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пренебрежение собственным видом, неряшливость;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появление тяги к уединению, отдаление от близких людей;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резкие перепады настроения, неадекватная реакция на слова, беспричинные слезы, медленная и маловыразительная речь;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внезапное снижение успеваемости и рассеянность;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плохое поведение в школе, прогулы, нарушения дисциплины;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склонность к риску и неоправданным и опрометчивым поступкам;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проблемы со здоровьем: потеря аппетита, плохое самочувствие, бессонница, кошмары во сне;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     безразличное расставание с вещами или деньгами, </w:t>
      </w: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раздаривание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их;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стремление привести дела в порядок, подвести итоги, просить прощение за все, что было;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самообвинения или наоборот - признание в зависимости от других;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spell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û</w:t>
      </w:r>
      <w:proofErr w:type="spell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  шутки и иронические высказывания либо философские размышления на тему смерти.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Что делать? Как помочь?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причина</w:t>
      </w:r>
      <w:proofErr w:type="gram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и «</w:t>
      </w:r>
      <w:proofErr w:type="gram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Какова</w:t>
      </w:r>
      <w:proofErr w:type="gram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81544C"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  <w:t>любовью</w:t>
      </w:r>
      <w:r w:rsidRPr="0081544C">
        <w:rPr>
          <w:rFonts w:ascii="Verdana" w:eastAsia="Times New Roman" w:hAnsi="Verdana" w:cs="Times New Roman"/>
          <w:b/>
          <w:bCs/>
          <w:color w:val="333333"/>
          <w:sz w:val="18"/>
          <w:lang w:eastAsia="ru-RU"/>
        </w:rPr>
        <w:t>!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0"/>
        <w:gridCol w:w="3309"/>
        <w:gridCol w:w="2728"/>
      </w:tblGrid>
      <w:tr w:rsidR="0081544C" w:rsidRPr="0081544C" w:rsidTr="0081544C">
        <w:trPr>
          <w:trHeight w:val="249"/>
        </w:trPr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b/>
                <w:bCs/>
                <w:i/>
                <w:iCs/>
                <w:color w:val="333333"/>
                <w:sz w:val="18"/>
                <w:lang w:eastAsia="ru-RU"/>
              </w:rPr>
              <w:t>Если Вы слышите</w:t>
            </w:r>
          </w:p>
        </w:tc>
        <w:tc>
          <w:tcPr>
            <w:tcW w:w="33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b/>
                <w:bCs/>
                <w:i/>
                <w:iCs/>
                <w:color w:val="333333"/>
                <w:sz w:val="18"/>
                <w:lang w:eastAsia="ru-RU"/>
              </w:rPr>
              <w:t>Обязательно скажите</w:t>
            </w:r>
          </w:p>
        </w:tc>
        <w:tc>
          <w:tcPr>
            <w:tcW w:w="27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b/>
                <w:bCs/>
                <w:i/>
                <w:iCs/>
                <w:color w:val="333333"/>
                <w:sz w:val="18"/>
                <w:lang w:eastAsia="ru-RU"/>
              </w:rPr>
              <w:t>Запрещено говорить</w:t>
            </w:r>
          </w:p>
        </w:tc>
      </w:tr>
      <w:tr w:rsidR="0081544C" w:rsidRPr="0081544C" w:rsidTr="0081544C">
        <w:trPr>
          <w:trHeight w:val="775"/>
        </w:trPr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«Ненавижу всех…»</w:t>
            </w:r>
          </w:p>
        </w:tc>
        <w:tc>
          <w:tcPr>
            <w:tcW w:w="33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27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81544C" w:rsidRPr="0081544C" w:rsidTr="0081544C">
        <w:trPr>
          <w:trHeight w:val="1288"/>
        </w:trPr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«Все</w:t>
            </w:r>
          </w:p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безнадежно</w:t>
            </w:r>
          </w:p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 бессмысленно»</w:t>
            </w:r>
          </w:p>
        </w:tc>
        <w:tc>
          <w:tcPr>
            <w:tcW w:w="33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7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«Подумай о тех, кому хуже, чем тебе»</w:t>
            </w:r>
          </w:p>
        </w:tc>
      </w:tr>
      <w:tr w:rsidR="0081544C" w:rsidRPr="0081544C" w:rsidTr="0081544C">
        <w:trPr>
          <w:trHeight w:val="1025"/>
        </w:trPr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«Всем было бы лучше без меня!»</w:t>
            </w:r>
          </w:p>
        </w:tc>
        <w:tc>
          <w:tcPr>
            <w:tcW w:w="33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7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«Не говори глупостей. Поговорим </w:t>
            </w:r>
            <w:proofErr w:type="gramStart"/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</w:t>
            </w:r>
            <w:proofErr w:type="gramEnd"/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другом.»</w:t>
            </w:r>
          </w:p>
        </w:tc>
      </w:tr>
      <w:tr w:rsidR="0081544C" w:rsidRPr="0081544C" w:rsidTr="0081544C">
        <w:trPr>
          <w:trHeight w:val="775"/>
        </w:trPr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«Вы не понимаете меня!»</w:t>
            </w:r>
          </w:p>
        </w:tc>
        <w:tc>
          <w:tcPr>
            <w:tcW w:w="33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7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«Где уж мне тебя понять!»</w:t>
            </w:r>
          </w:p>
        </w:tc>
      </w:tr>
      <w:tr w:rsidR="0081544C" w:rsidRPr="0081544C" w:rsidTr="0081544C">
        <w:trPr>
          <w:trHeight w:val="775"/>
        </w:trPr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«Я совершил ужасный поступок»</w:t>
            </w:r>
          </w:p>
        </w:tc>
        <w:tc>
          <w:tcPr>
            <w:tcW w:w="33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27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«И что ты теперь хочешь? Выкладывай немедленно!»</w:t>
            </w:r>
          </w:p>
        </w:tc>
      </w:tr>
      <w:tr w:rsidR="0081544C" w:rsidRPr="0081544C" w:rsidTr="0081544C">
        <w:trPr>
          <w:trHeight w:val="900"/>
        </w:trPr>
        <w:tc>
          <w:tcPr>
            <w:tcW w:w="180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«У меня никогда ничего не получается»</w:t>
            </w:r>
          </w:p>
        </w:tc>
        <w:tc>
          <w:tcPr>
            <w:tcW w:w="330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7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vAlign w:val="bottom"/>
            <w:hideMark/>
          </w:tcPr>
          <w:p w:rsidR="0081544C" w:rsidRPr="0081544C" w:rsidRDefault="0081544C" w:rsidP="0081544C">
            <w:pPr>
              <w:spacing w:after="0"/>
              <w:ind w:firstLine="0"/>
              <w:jc w:val="center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81544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«Не получается – значит, не старался!»</w:t>
            </w:r>
          </w:p>
        </w:tc>
      </w:tr>
    </w:tbl>
    <w:p w:rsidR="0081544C" w:rsidRP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</w:pPr>
    </w:p>
    <w:p w:rsid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</w:pPr>
    </w:p>
    <w:p w:rsid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</w:pPr>
    </w:p>
    <w:p w:rsid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</w:pPr>
    </w:p>
    <w:p w:rsid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</w:pPr>
    </w:p>
    <w:p w:rsid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</w:pPr>
    </w:p>
    <w:p w:rsid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</w:pPr>
    </w:p>
    <w:p w:rsidR="0081544C" w:rsidRPr="0081544C" w:rsidRDefault="0081544C" w:rsidP="0081544C">
      <w:pPr>
        <w:shd w:val="clear" w:color="auto" w:fill="FFFFFF"/>
        <w:spacing w:after="0"/>
        <w:ind w:firstLine="0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</w:t>
      </w:r>
      <w:proofErr w:type="gramStart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</w:t>
      </w:r>
      <w:proofErr w:type="gramEnd"/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то же время находиться в состоянии глубокой депрессии.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b/>
          <w:bCs/>
          <w:i/>
          <w:iCs/>
          <w:color w:val="333333"/>
          <w:sz w:val="18"/>
          <w:lang w:eastAsia="ru-RU"/>
        </w:rPr>
        <w:t>Важно соблюдать следующие правила: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-будьте уверены, что вы в состоянии помочь;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 будьте терпеливы;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 не старайтесь шокировать или угрожать человеку, говоря «пойди и сделай это»;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 не анализируйте его поведенческие мотивы, говоря: «Ты так чувствуешь себя, потому, что...»;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 не спорьте и не старайтесь образумить подростка, говоря: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«Ты не можешь убить себя, потому что...;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- делайте все от вас зависящее.</w:t>
      </w:r>
    </w:p>
    <w:p w:rsidR="0081544C" w:rsidRPr="0081544C" w:rsidRDefault="0081544C" w:rsidP="0081544C">
      <w:pPr>
        <w:shd w:val="clear" w:color="auto" w:fill="FFFFFF"/>
        <w:spacing w:after="0"/>
        <w:ind w:firstLine="0"/>
        <w:jc w:val="lef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544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И, конечно же, обращайт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есь к специалистам за помощью!</w:t>
      </w:r>
    </w:p>
    <w:p w:rsidR="00171CE1" w:rsidRDefault="00171CE1" w:rsidP="0081544C">
      <w:pPr>
        <w:ind w:firstLine="0"/>
      </w:pPr>
    </w:p>
    <w:sectPr w:rsidR="00171CE1" w:rsidSect="0081544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1544C"/>
    <w:rsid w:val="00171CE1"/>
    <w:rsid w:val="00245344"/>
    <w:rsid w:val="006547EF"/>
    <w:rsid w:val="00691BAA"/>
    <w:rsid w:val="007462AE"/>
    <w:rsid w:val="007666B6"/>
    <w:rsid w:val="0081544C"/>
    <w:rsid w:val="00BB1914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44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44C"/>
    <w:rPr>
      <w:b/>
      <w:bCs/>
    </w:rPr>
  </w:style>
  <w:style w:type="character" w:styleId="a5">
    <w:name w:val="Emphasis"/>
    <w:basedOn w:val="a0"/>
    <w:uiPriority w:val="20"/>
    <w:qFormat/>
    <w:rsid w:val="0081544C"/>
    <w:rPr>
      <w:i/>
      <w:iCs/>
    </w:rPr>
  </w:style>
  <w:style w:type="character" w:customStyle="1" w:styleId="apple-converted-space">
    <w:name w:val="apple-converted-space"/>
    <w:basedOn w:val="a0"/>
    <w:rsid w:val="00815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2015-01-15T05:32:00Z</dcterms:created>
  <dcterms:modified xsi:type="dcterms:W3CDTF">2015-01-15T05:34:00Z</dcterms:modified>
</cp:coreProperties>
</file>