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776" w:rsidRDefault="00C84776" w:rsidP="00C84776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Виды художественно-изобразительных средств (тропы) </w:t>
      </w:r>
    </w:p>
    <w:p w:rsidR="00C84776" w:rsidRDefault="00C84776" w:rsidP="00C84776">
      <w:pPr>
        <w:spacing w:after="0" w:line="240" w:lineRule="auto"/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</w:pPr>
      <w:proofErr w:type="gramStart"/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метафора –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перенос значения слова по сходству мертвая тишина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олицетворение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уподобление какого-либо предмета или явления живому существу отговорила роща золотая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сравнение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сопоставление одного предмета или явления с другим (выражаются через союзы как, словно, будто, сравнительную степень прилагательного) яркий, как солнце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метонимия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замена прямого названия другим по смежности (т.е. на основе реальных связей) Шипенье пенистых бокалов (вместо: пенящееся вино в бокалах</w:t>
      </w:r>
      <w:proofErr w:type="gramEnd"/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)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синекдоха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употребление названия части вместо целого и наоборот белеет парус одинокий (вместо: лодка, корабль)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перифраз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замена слова или группы слов, чтобы избежать повторения автор «Горе от ума» (вместо А.С. Грибоедов)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 xml:space="preserve">эпитет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– использование определений, придающих выражению образность и  </w:t>
      </w:r>
      <w:proofErr w:type="gramStart"/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эмоциональность</w:t>
      </w:r>
      <w:proofErr w:type="gramEnd"/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Куда ты скачешь, гордый конь?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аллегория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выражение отвлеченных понятий   в конкретных художественных образах весы – правосудие, крест – вера, сердце – любовь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 xml:space="preserve">гипербола 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– преувеличение размеров, силы, красоты описываемого в сто сорок солнц закат пылал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литота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преуменьшение размеров, силы, красоты описываемого ваш шпиц, прелестный шпиц, не более наперстка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br/>
      </w:r>
      <w:r>
        <w:rPr>
          <w:rFonts w:ascii="Georgia" w:eastAsia="Times New Roman" w:hAnsi="Georgia" w:cs="Times New Roman"/>
          <w:b/>
          <w:color w:val="666666"/>
          <w:sz w:val="20"/>
          <w:szCs w:val="20"/>
          <w:lang w:eastAsia="ru-RU"/>
        </w:rPr>
        <w:t>ирония</w:t>
      </w:r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– употребление слова или выражения в смысле, обратном буквальному, с целью насмешки</w:t>
      </w:r>
      <w:proofErr w:type="gramStart"/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 xml:space="preserve"> О</w:t>
      </w:r>
      <w:proofErr w:type="gramEnd"/>
      <w:r>
        <w:rPr>
          <w:rFonts w:ascii="Georgia" w:eastAsia="Times New Roman" w:hAnsi="Georgia" w:cs="Times New Roman"/>
          <w:color w:val="666666"/>
          <w:sz w:val="20"/>
          <w:szCs w:val="20"/>
          <w:lang w:eastAsia="ru-RU"/>
        </w:rPr>
        <w:t>ткуда, умная, бредешь ты, голова?</w:t>
      </w:r>
    </w:p>
    <w:p w:rsidR="00C84776" w:rsidRDefault="00C84776" w:rsidP="00C847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4776" w:rsidRDefault="00C84776" w:rsidP="00C84776">
      <w:r>
        <w:rPr>
          <w:rStyle w:val="a3"/>
          <w:rFonts w:ascii="Verdana" w:hAnsi="Verdana"/>
          <w:color w:val="333333"/>
          <w:sz w:val="17"/>
          <w:szCs w:val="17"/>
          <w:shd w:val="clear" w:color="auto" w:fill="F1F1F1"/>
        </w:rPr>
        <w:t>Композиция литературного произведения: вопросы теории.</w:t>
      </w:r>
      <w:r>
        <w:rPr>
          <w:rFonts w:ascii="Verdana" w:hAnsi="Verdana"/>
          <w:b/>
          <w:bCs/>
          <w:color w:val="333333"/>
          <w:sz w:val="17"/>
          <w:szCs w:val="17"/>
          <w:shd w:val="clear" w:color="auto" w:fill="F1F1F1"/>
        </w:rPr>
        <w:br/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>В узком литературоведческом смысле слова композиция – это построение произведения, расположение его частей.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>Основные средства композиции: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Сюжет -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то, что происходит в произведении; система и последовательность основных событий и конфликтов.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Конфликт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— столкновение характеров и обстоятельств, взглядов и принципов жизни, положенное в основу действия. Конфликт может происходить между личностью и обществом, между персонажами, а также внутри одной личности, когда её представления о смысле жизни вступают противоречие с её поступками. Конфликт в сознании героя может быть явным и скрытым. Элементы сюжета отражают ступени развития конфликта;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Пролог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- своеобразное вступление к произведению, в котором повествуется о событиях прошлого, знакомит с предысторией описанных в произведении событий. Он эмоционально настраивает читателя на восприятие (встречается редко);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Экспозици</w:t>
      </w:r>
      <w:proofErr w:type="gramStart"/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я-</w:t>
      </w:r>
      <w:proofErr w:type="gramEnd"/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введение в действие, изображение условий и обстоятельств, предшествовавших непосредственному началу действий (может быть развернутой и нет, цельной и «разорванной»; может располагаться не только в начале, но и в середине, конце произведения); знакомит с персонажами произведения, обстановкой, временем и обстоятельствами действия;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 xml:space="preserve">Завязка 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>— начало движения сюжета; то событие, которое даёт толчок к развитию конфликта, обусловливающий последующие события.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Развитие действия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- система событий, которые вытекают из завязки; по ходу развития действия, как правило, конфликт обостряется, а противоречия проявляются все яснее и острее;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Кульминация -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момент наивысшего напряжения действия, вершина конфликта, кульминация представляет основную проблему произведения и характеры героев предельно ясно, после нее действие ослабевает.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Спад действия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– события, ведущие к развязке конфликта.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Развязка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— решение изображаемого конфликта или указание на возможные пути его решения. Заключительный момент в развитии действия художественного произведения. Как правило, в ней или разрешается конфликт или демонстрируется его принципиальная неразрешимость.</w:t>
      </w:r>
      <w:r>
        <w:rPr>
          <w:rStyle w:val="apple-converted-space"/>
          <w:rFonts w:ascii="Verdana" w:hAnsi="Verdana"/>
          <w:color w:val="333333"/>
          <w:sz w:val="17"/>
          <w:szCs w:val="17"/>
          <w:shd w:val="clear" w:color="auto" w:fill="F1F1F1"/>
        </w:rPr>
        <w:t> 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Эпилог -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 заключительная часть произведения, в которой обозначается направление дальнейшего развития событий и судеб героев (иногда дается оценка </w:t>
      </w:r>
      <w:proofErr w:type="gramStart"/>
      <w:r>
        <w:rPr>
          <w:rFonts w:ascii="Verdana" w:hAnsi="Verdana"/>
          <w:color w:val="333333"/>
          <w:sz w:val="17"/>
          <w:szCs w:val="17"/>
          <w:shd w:val="clear" w:color="auto" w:fill="F1F1F1"/>
        </w:rPr>
        <w:t>изображенному</w:t>
      </w:r>
      <w:proofErr w:type="gramEnd"/>
      <w:r>
        <w:rPr>
          <w:rFonts w:ascii="Verdana" w:hAnsi="Verdana"/>
          <w:color w:val="333333"/>
          <w:sz w:val="17"/>
          <w:szCs w:val="17"/>
          <w:shd w:val="clear" w:color="auto" w:fill="F1F1F1"/>
        </w:rPr>
        <w:t>); это краткий рассказ о том, что произошло с действующими лицами произведения после окончания основного сюжетного действия.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 xml:space="preserve">В тексте не всегда присутствуют все выше перечисленные элементы композиции. Обязательной является цепочка: </w:t>
      </w:r>
      <w:r>
        <w:rPr>
          <w:rFonts w:ascii="Verdana" w:hAnsi="Verdana"/>
          <w:b/>
          <w:color w:val="333333"/>
          <w:sz w:val="17"/>
          <w:szCs w:val="17"/>
          <w:shd w:val="clear" w:color="auto" w:fill="F1F1F1"/>
        </w:rPr>
        <w:t>завязка – развитие действия – кульминация – развязка</w:t>
      </w:r>
      <w:r>
        <w:rPr>
          <w:rFonts w:ascii="Verdana" w:hAnsi="Verdana"/>
          <w:color w:val="333333"/>
          <w:sz w:val="17"/>
          <w:szCs w:val="17"/>
          <w:shd w:val="clear" w:color="auto" w:fill="F1F1F1"/>
        </w:rPr>
        <w:t>. Остальные  - на усмотрение автора. Без четырёх основных компонентов построения сюжетный текст существовать не может.</w:t>
      </w:r>
    </w:p>
    <w:p w:rsidR="00C84776" w:rsidRDefault="00C84776" w:rsidP="00C84776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C84776" w:rsidRDefault="00C84776" w:rsidP="00C84776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«</w:t>
      </w: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​Двухсложные стихотворные размеры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</w:t>
      </w:r>
    </w:p>
    <w:p w:rsidR="00C84776" w:rsidRDefault="00C84776" w:rsidP="00C847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То есть стихотворная стопа такого размера будет состоять из двух слогов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ook w:val="04A0" w:firstRow="1" w:lastRow="0" w:firstColumn="1" w:lastColumn="0" w:noHBand="0" w:noVBand="1"/>
      </w:tblPr>
      <w:tblGrid>
        <w:gridCol w:w="1396"/>
        <w:gridCol w:w="5528"/>
        <w:gridCol w:w="4326"/>
      </w:tblGrid>
      <w:tr w:rsidR="00C84776" w:rsidTr="00C84776">
        <w:trPr>
          <w:trHeight w:val="625"/>
        </w:trPr>
        <w:tc>
          <w:tcPr>
            <w:tcW w:w="13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Названия</w:t>
            </w:r>
          </w:p>
        </w:tc>
        <w:tc>
          <w:tcPr>
            <w:tcW w:w="5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Хорей</w:t>
            </w:r>
          </w:p>
        </w:tc>
        <w:tc>
          <w:tcPr>
            <w:tcW w:w="43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Ямб</w:t>
            </w:r>
          </w:p>
        </w:tc>
      </w:tr>
      <w:tr w:rsidR="00C84776" w:rsidTr="00C84776">
        <w:tc>
          <w:tcPr>
            <w:tcW w:w="13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Определение</w:t>
            </w:r>
          </w:p>
        </w:tc>
        <w:tc>
          <w:tcPr>
            <w:tcW w:w="5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двусложный размер с ударением на первом слоге. То есть первый слог – ударный, второй – безударный (это одна стопа).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Далее (начинается 2 стопа) рисунок повторяется: третий слог – ударный, четвертый – безударный (это вторая стопа).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И опять: пятый (если он есть) ударный, шестой – безударный (третья стопа) и т.д.</w:t>
            </w:r>
            <w:proofErr w:type="gramEnd"/>
          </w:p>
        </w:tc>
        <w:tc>
          <w:tcPr>
            <w:tcW w:w="43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двусложный размер с ударением на втором слоге. То есть в ямбе наоборот – первый слог безударный, а второй ударный. Далее (вторая стопа) третий слог вновь безударный, а четвертый ударный и т.д.</w:t>
            </w:r>
          </w:p>
        </w:tc>
      </w:tr>
      <w:tr w:rsidR="00C84776" w:rsidTr="00C84776">
        <w:tc>
          <w:tcPr>
            <w:tcW w:w="13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Номер ударных слогов</w:t>
            </w:r>
          </w:p>
        </w:tc>
        <w:tc>
          <w:tcPr>
            <w:tcW w:w="5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1-3-5-7-9 и т.д.</w:t>
            </w:r>
          </w:p>
        </w:tc>
        <w:tc>
          <w:tcPr>
            <w:tcW w:w="43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2-4-6-8-10 и т.д.</w:t>
            </w:r>
          </w:p>
        </w:tc>
      </w:tr>
      <w:tr w:rsidR="00C84776" w:rsidTr="00C84776">
        <w:tc>
          <w:tcPr>
            <w:tcW w:w="13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Ритмический рисунок</w:t>
            </w:r>
          </w:p>
        </w:tc>
        <w:tc>
          <w:tcPr>
            <w:tcW w:w="5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 |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 |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 |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 |</w:t>
            </w:r>
          </w:p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U 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| U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 | U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 | U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|</w:t>
            </w:r>
          </w:p>
        </w:tc>
      </w:tr>
      <w:tr w:rsidR="00C84776" w:rsidTr="00C84776">
        <w:tc>
          <w:tcPr>
            <w:tcW w:w="13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Примеры</w:t>
            </w:r>
          </w:p>
        </w:tc>
        <w:tc>
          <w:tcPr>
            <w:tcW w:w="552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Бу́ря</w:t>
            </w:r>
            <w:proofErr w:type="spellEnd"/>
            <w:proofErr w:type="gram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мгло́ю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не́бо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кро́ет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Ви́хри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сне́жные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крутя́;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 xml:space="preserve">То, как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зве́рь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, она́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заво́ет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 xml:space="preserve">То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запла́чет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, как дитя́…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(А.С. Пушкин)</w:t>
            </w:r>
          </w:p>
        </w:tc>
        <w:tc>
          <w:tcPr>
            <w:tcW w:w="43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Мой дядя самых честных правил,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Когда не в шутку занемог,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Он уважать себя заставил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И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лучше выдумать не мог.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(А.С. Пушкин)</w:t>
            </w:r>
          </w:p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</w:tbl>
    <w:p w:rsidR="00C84776" w:rsidRDefault="00C84776" w:rsidP="00C847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</w:t>
      </w:r>
    </w:p>
    <w:p w:rsidR="00C84776" w:rsidRDefault="00C84776" w:rsidP="00C84776">
      <w:pPr>
        <w:shd w:val="clear" w:color="auto" w:fill="FFFFFF"/>
        <w:spacing w:before="300" w:after="150" w:line="240" w:lineRule="auto"/>
        <w:outlineLvl w:val="2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Таблица «</w:t>
      </w:r>
      <w:r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Трехсложные стихотворные размеры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»</w:t>
      </w:r>
    </w:p>
    <w:p w:rsidR="00C84776" w:rsidRDefault="00C84776" w:rsidP="00C8477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То есть стихотворная стопа такого размера будет состоять из трех слогов.</w:t>
      </w:r>
      <w:r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br/>
        <w:t> </w:t>
      </w:r>
    </w:p>
    <w:tbl>
      <w:tblPr>
        <w:tblW w:w="1125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ook w:val="04A0" w:firstRow="1" w:lastRow="0" w:firstColumn="1" w:lastColumn="0" w:noHBand="0" w:noVBand="1"/>
      </w:tblPr>
      <w:tblGrid>
        <w:gridCol w:w="1489"/>
        <w:gridCol w:w="3309"/>
        <w:gridCol w:w="3119"/>
        <w:gridCol w:w="3333"/>
      </w:tblGrid>
      <w:tr w:rsidR="00C84776" w:rsidTr="00C84776">
        <w:trPr>
          <w:trHeight w:val="50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Названия</w:t>
            </w:r>
          </w:p>
        </w:tc>
        <w:tc>
          <w:tcPr>
            <w:tcW w:w="33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Дактиль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Анапест</w:t>
            </w:r>
          </w:p>
        </w:tc>
        <w:tc>
          <w:tcPr>
            <w:tcW w:w="33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  <w:lang w:eastAsia="ru-RU"/>
              </w:rPr>
              <w:t>Амфибрахий</w:t>
            </w:r>
          </w:p>
        </w:tc>
      </w:tr>
      <w:tr w:rsidR="00C84776" w:rsidTr="00C8477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Определение</w:t>
            </w:r>
          </w:p>
        </w:tc>
        <w:tc>
          <w:tcPr>
            <w:tcW w:w="33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трёхсложный размер с ударением на первом слоге. То есть в дактиле первый слог ударный, второй и третий безударный; далее (вторая стопа) – ударный четвертый, пятый и шестой слоги – безударные.  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трёхсложный размер с ударением на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  <w:lang w:eastAsia="ru-RU"/>
              </w:rPr>
              <w:t>втором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слоге, первый и третий слоги в стопе – безударные. Далее (вторая стопа): четвертый – безударный, пятый – ударный, шестой – безударный </w:t>
            </w:r>
          </w:p>
        </w:tc>
        <w:tc>
          <w:tcPr>
            <w:tcW w:w="33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Трёхсложный размер с ударением на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  <w:lang w:eastAsia="ru-RU"/>
              </w:rPr>
              <w:t>последнем, третьем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слоге, а первый  и второй слоги – безударные.    </w:t>
            </w:r>
          </w:p>
        </w:tc>
      </w:tr>
      <w:tr w:rsidR="00C84776" w:rsidTr="00C8477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Номер ударных слогов</w:t>
            </w:r>
          </w:p>
        </w:tc>
        <w:tc>
          <w:tcPr>
            <w:tcW w:w="33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1-4-7-10 и т.д.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2-5-8-11  и т.д.</w:t>
            </w:r>
          </w:p>
        </w:tc>
        <w:tc>
          <w:tcPr>
            <w:tcW w:w="33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3-6-9-12 и т.д.</w:t>
            </w:r>
          </w:p>
        </w:tc>
      </w:tr>
      <w:tr w:rsidR="00C84776" w:rsidTr="00C8477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Ритмический рисунок</w:t>
            </w:r>
          </w:p>
        </w:tc>
        <w:tc>
          <w:tcPr>
            <w:tcW w:w="33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UU |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UU |  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|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|</w:t>
            </w:r>
          </w:p>
        </w:tc>
        <w:tc>
          <w:tcPr>
            <w:tcW w:w="33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UU |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noBreakHyphen/>
              <w:t xml:space="preserve"> UU|</w:t>
            </w:r>
          </w:p>
        </w:tc>
      </w:tr>
      <w:tr w:rsidR="00C84776" w:rsidTr="00C8477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Примеры</w:t>
            </w:r>
          </w:p>
        </w:tc>
        <w:tc>
          <w:tcPr>
            <w:tcW w:w="33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В рабстве спасённое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Сердце свободное —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Золото, золото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Сердце народное!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(Н.А. Некрасов)</w:t>
            </w:r>
          </w:p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На севере диком стоит одиноко</w:t>
            </w:r>
            <w:proofErr w:type="gram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Н</w:t>
            </w:r>
            <w:proofErr w:type="gram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а голой вершине сосна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И дремлет, качаясь, и снегом сыпучим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Одета, как ризой, она.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(М.Ю. Лермонтов)</w:t>
            </w:r>
          </w:p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84776" w:rsidRDefault="00C8477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Есть в напевах твоих сокровенных          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Роковая о гибели весть.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>Есть проклятье заветов священных,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  <w:t xml:space="preserve">Поругание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>счастия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t xml:space="preserve"> есть.</w:t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333333"/>
                <w:sz w:val="18"/>
                <w:szCs w:val="18"/>
                <w:lang w:eastAsia="ru-RU"/>
              </w:rPr>
              <w:lastRenderedPageBreak/>
              <w:t>(А. Блок)</w:t>
            </w:r>
          </w:p>
        </w:tc>
      </w:tr>
    </w:tbl>
    <w:p w:rsidR="00732DB7" w:rsidRDefault="00C84776">
      <w:bookmarkStart w:id="0" w:name="_GoBack"/>
      <w:bookmarkEnd w:id="0"/>
    </w:p>
    <w:sectPr w:rsidR="0073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2B"/>
    <w:rsid w:val="00130B51"/>
    <w:rsid w:val="001C342B"/>
    <w:rsid w:val="002C08D0"/>
    <w:rsid w:val="00C8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4776"/>
  </w:style>
  <w:style w:type="character" w:styleId="a3">
    <w:name w:val="Strong"/>
    <w:basedOn w:val="a0"/>
    <w:uiPriority w:val="22"/>
    <w:qFormat/>
    <w:rsid w:val="00C84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4776"/>
  </w:style>
  <w:style w:type="character" w:styleId="a3">
    <w:name w:val="Strong"/>
    <w:basedOn w:val="a0"/>
    <w:uiPriority w:val="22"/>
    <w:qFormat/>
    <w:rsid w:val="00C84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5217</Characters>
  <Application>Microsoft Office Word</Application>
  <DocSecurity>0</DocSecurity>
  <Lines>43</Lines>
  <Paragraphs>12</Paragraphs>
  <ScaleCrop>false</ScaleCrop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2017-04-25T06:59:00Z</dcterms:created>
  <dcterms:modified xsi:type="dcterms:W3CDTF">2017-04-25T07:00:00Z</dcterms:modified>
</cp:coreProperties>
</file>