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charts/chart7.xml" ContentType="application/vnd.openxmlformats-officedocument.drawingml.chart+xml"/>
  <Override PartName="/word/charts/chart8.xml" ContentType="application/vnd.openxmlformats-officedocument.drawingml.chart+xml"/>
  <Override PartName="/word/charts/chart9.xml" ContentType="application/vnd.openxmlformats-officedocument.drawingml.chart+xml"/>
  <Override PartName="/word/charts/chart10.xml" ContentType="application/vnd.openxmlformats-officedocument.drawingml.chart+xml"/>
  <Override PartName="/word/charts/chart11.xml" ContentType="application/vnd.openxmlformats-officedocument.drawingml.chart+xml"/>
  <Override PartName="/word/charts/chart12.xml" ContentType="application/vnd.openxmlformats-officedocument.drawingml.chart+xml"/>
  <Override PartName="/word/charts/chart13.xml" ContentType="application/vnd.openxmlformats-officedocument.drawingml.chart+xml"/>
  <Override PartName="/word/charts/chart14.xml" ContentType="application/vnd.openxmlformats-officedocument.drawingml.chart+xml"/>
  <Override PartName="/word/charts/chart15.xml" ContentType="application/vnd.openxmlformats-officedocument.drawingml.chart+xml"/>
  <Override PartName="/word/theme/themeOverride1.xml" ContentType="application/vnd.openxmlformats-officedocument.themeOverride+xml"/>
  <Override PartName="/word/charts/chart16.xml" ContentType="application/vnd.openxmlformats-officedocument.drawingml.chart+xml"/>
  <Override PartName="/word/charts/chart17.xml" ContentType="application/vnd.openxmlformats-officedocument.drawingml.chart+xml"/>
  <Override PartName="/word/charts/chart18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F07C5" w:rsidRPr="006F07C5" w:rsidRDefault="006F07C5" w:rsidP="006F07C5">
      <w:pPr>
        <w:spacing w:after="0"/>
        <w:jc w:val="center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0" w:name="_GoBack"/>
      <w:bookmarkEnd w:id="0"/>
      <w:r w:rsidRPr="006F07C5">
        <w:rPr>
          <w:rFonts w:ascii="Times New Roman" w:hAnsi="Times New Roman" w:cs="Times New Roman"/>
          <w:b/>
          <w:sz w:val="28"/>
          <w:szCs w:val="28"/>
        </w:rPr>
        <w:t>ММ «</w:t>
      </w:r>
      <w:r w:rsidR="009A264A" w:rsidRPr="006F07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7C5">
        <w:rPr>
          <w:rFonts w:ascii="Times New Roman" w:hAnsi="Times New Roman" w:cs="Times New Roman"/>
          <w:b/>
          <w:sz w:val="28"/>
          <w:szCs w:val="28"/>
          <w:lang w:val="kk-KZ"/>
        </w:rPr>
        <w:t xml:space="preserve">Павлодар қаласының </w:t>
      </w:r>
      <w:r w:rsidR="009A264A" w:rsidRPr="006F07C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07C5">
        <w:rPr>
          <w:rFonts w:ascii="Times New Roman" w:hAnsi="Times New Roman" w:cs="Times New Roman"/>
          <w:b/>
          <w:sz w:val="28"/>
          <w:szCs w:val="28"/>
        </w:rPr>
        <w:t>№</w:t>
      </w:r>
      <w:r w:rsidRPr="006F07C5">
        <w:rPr>
          <w:rFonts w:ascii="Times New Roman" w:hAnsi="Times New Roman" w:cs="Times New Roman"/>
          <w:b/>
          <w:sz w:val="28"/>
          <w:szCs w:val="28"/>
          <w:lang w:val="kk-KZ"/>
        </w:rPr>
        <w:t>2 Оқу - өнді</w:t>
      </w:r>
      <w:proofErr w:type="gramStart"/>
      <w:r w:rsidRPr="006F07C5">
        <w:rPr>
          <w:rFonts w:ascii="Times New Roman" w:hAnsi="Times New Roman" w:cs="Times New Roman"/>
          <w:b/>
          <w:sz w:val="28"/>
          <w:szCs w:val="28"/>
          <w:lang w:val="kk-KZ"/>
        </w:rPr>
        <w:t>р</w:t>
      </w:r>
      <w:proofErr w:type="gramEnd"/>
      <w:r w:rsidRPr="006F07C5">
        <w:rPr>
          <w:rFonts w:ascii="Times New Roman" w:hAnsi="Times New Roman" w:cs="Times New Roman"/>
          <w:b/>
          <w:sz w:val="28"/>
          <w:szCs w:val="28"/>
          <w:lang w:val="kk-KZ"/>
        </w:rPr>
        <w:t>істік комбинаты»</w:t>
      </w:r>
    </w:p>
    <w:p w:rsidR="009A264A" w:rsidRPr="006F07C5" w:rsidRDefault="009A264A" w:rsidP="006F07C5">
      <w:pPr>
        <w:spacing w:after="0"/>
        <w:jc w:val="center"/>
        <w:rPr>
          <w:rFonts w:ascii="Times New Roman" w:hAnsi="Times New Roman" w:cs="Times New Roman"/>
          <w:b/>
          <w:i/>
          <w:sz w:val="28"/>
          <w:szCs w:val="28"/>
        </w:rPr>
      </w:pPr>
      <w:r w:rsidRPr="006F07C5">
        <w:rPr>
          <w:rFonts w:ascii="Times New Roman" w:hAnsi="Times New Roman" w:cs="Times New Roman"/>
          <w:b/>
          <w:color w:val="000000"/>
          <w:sz w:val="28"/>
          <w:szCs w:val="28"/>
        </w:rPr>
        <w:t>ГУ «Учебно-производственный комбинат №2 города Павлодара»</w:t>
      </w:r>
    </w:p>
    <w:p w:rsidR="009A264A" w:rsidRDefault="009A264A" w:rsidP="009A264A">
      <w:pPr>
        <w:jc w:val="center"/>
        <w:rPr>
          <w:b/>
          <w:i/>
          <w:sz w:val="40"/>
          <w:szCs w:val="40"/>
        </w:rPr>
      </w:pPr>
    </w:p>
    <w:p w:rsidR="009A264A" w:rsidRDefault="009A264A" w:rsidP="009A264A">
      <w:pPr>
        <w:jc w:val="center"/>
        <w:rPr>
          <w:b/>
          <w:i/>
          <w:sz w:val="40"/>
          <w:szCs w:val="40"/>
        </w:rPr>
      </w:pPr>
    </w:p>
    <w:p w:rsidR="009A264A" w:rsidRDefault="009A264A" w:rsidP="009A264A">
      <w:pPr>
        <w:jc w:val="center"/>
        <w:rPr>
          <w:b/>
          <w:i/>
          <w:sz w:val="40"/>
          <w:szCs w:val="40"/>
        </w:rPr>
      </w:pPr>
    </w:p>
    <w:p w:rsidR="009A264A" w:rsidRPr="00EF09DD" w:rsidRDefault="009A264A" w:rsidP="009A264A">
      <w:pPr>
        <w:jc w:val="center"/>
        <w:rPr>
          <w:b/>
          <w:sz w:val="36"/>
          <w:szCs w:val="36"/>
        </w:rPr>
      </w:pPr>
    </w:p>
    <w:p w:rsidR="009A264A" w:rsidRPr="00EF09DD" w:rsidRDefault="009A264A" w:rsidP="009A264A">
      <w:pPr>
        <w:spacing w:after="0" w:line="360" w:lineRule="auto"/>
        <w:jc w:val="center"/>
        <w:rPr>
          <w:rFonts w:ascii="Times New Roman" w:hAnsi="Times New Roman" w:cs="Times New Roman"/>
          <w:b/>
          <w:sz w:val="36"/>
          <w:szCs w:val="36"/>
        </w:rPr>
      </w:pPr>
      <w:r w:rsidRPr="00EF09DD">
        <w:rPr>
          <w:rFonts w:ascii="Times New Roman" w:hAnsi="Times New Roman" w:cs="Times New Roman"/>
          <w:b/>
          <w:sz w:val="36"/>
          <w:szCs w:val="36"/>
        </w:rPr>
        <w:t xml:space="preserve">2017- 2018 </w:t>
      </w:r>
      <w:proofErr w:type="spellStart"/>
      <w:r w:rsidRPr="00EF09DD">
        <w:rPr>
          <w:rFonts w:ascii="Times New Roman" w:hAnsi="Times New Roman" w:cs="Times New Roman"/>
          <w:b/>
          <w:sz w:val="36"/>
          <w:szCs w:val="36"/>
        </w:rPr>
        <w:t>оқу</w:t>
      </w:r>
      <w:proofErr w:type="spellEnd"/>
      <w:r w:rsidRPr="00EF09D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EF09DD">
        <w:rPr>
          <w:rFonts w:ascii="Times New Roman" w:hAnsi="Times New Roman" w:cs="Times New Roman"/>
          <w:b/>
          <w:sz w:val="36"/>
          <w:szCs w:val="36"/>
        </w:rPr>
        <w:t>жылына</w:t>
      </w:r>
      <w:proofErr w:type="spellEnd"/>
      <w:r w:rsidR="00EF09DD" w:rsidRPr="00EF09DD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="00EF09DD" w:rsidRPr="00EF09DD">
        <w:rPr>
          <w:rFonts w:ascii="Times New Roman" w:hAnsi="Times New Roman" w:cs="Times New Roman"/>
          <w:b/>
          <w:sz w:val="36"/>
          <w:szCs w:val="36"/>
        </w:rPr>
        <w:t>арналған</w:t>
      </w:r>
      <w:proofErr w:type="spellEnd"/>
    </w:p>
    <w:p w:rsidR="009A264A" w:rsidRPr="00EF09DD" w:rsidRDefault="009A264A" w:rsidP="009A264A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F09DD">
        <w:rPr>
          <w:rFonts w:ascii="Times New Roman" w:hAnsi="Times New Roman" w:cs="Times New Roman"/>
          <w:b/>
          <w:sz w:val="40"/>
          <w:szCs w:val="40"/>
        </w:rPr>
        <w:t xml:space="preserve">2-ОӨК </w:t>
      </w:r>
      <w:proofErr w:type="spellStart"/>
      <w:r w:rsidRPr="00EF09DD">
        <w:rPr>
          <w:rFonts w:ascii="Times New Roman" w:hAnsi="Times New Roman" w:cs="Times New Roman"/>
          <w:b/>
          <w:sz w:val="40"/>
          <w:szCs w:val="40"/>
        </w:rPr>
        <w:t>қызметінің</w:t>
      </w:r>
      <w:proofErr w:type="spellEnd"/>
      <w:r w:rsidRPr="00EF09DD">
        <w:rPr>
          <w:rFonts w:ascii="Times New Roman" w:hAnsi="Times New Roman" w:cs="Times New Roman"/>
          <w:b/>
          <w:sz w:val="40"/>
          <w:szCs w:val="40"/>
        </w:rPr>
        <w:t xml:space="preserve"> </w:t>
      </w:r>
      <w:proofErr w:type="spellStart"/>
      <w:r w:rsidRPr="00EF09DD">
        <w:rPr>
          <w:rFonts w:ascii="Times New Roman" w:hAnsi="Times New Roman" w:cs="Times New Roman"/>
          <w:b/>
          <w:sz w:val="40"/>
          <w:szCs w:val="40"/>
        </w:rPr>
        <w:t>талдауы</w:t>
      </w:r>
      <w:proofErr w:type="spellEnd"/>
    </w:p>
    <w:p w:rsidR="009A264A" w:rsidRPr="00EF09DD" w:rsidRDefault="009A264A" w:rsidP="009A264A">
      <w:pPr>
        <w:spacing w:after="0"/>
        <w:rPr>
          <w:rFonts w:ascii="Times New Roman" w:hAnsi="Times New Roman" w:cs="Times New Roman"/>
          <w:b/>
          <w:sz w:val="40"/>
          <w:szCs w:val="40"/>
        </w:rPr>
      </w:pPr>
    </w:p>
    <w:p w:rsidR="009A264A" w:rsidRPr="00EF09DD" w:rsidRDefault="009A264A" w:rsidP="009A264A">
      <w:pPr>
        <w:spacing w:after="0"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EF09DD">
        <w:rPr>
          <w:rFonts w:ascii="Times New Roman" w:hAnsi="Times New Roman" w:cs="Times New Roman"/>
          <w:b/>
          <w:sz w:val="40"/>
          <w:szCs w:val="40"/>
        </w:rPr>
        <w:t>Анализ деятельности УПК-2</w:t>
      </w:r>
    </w:p>
    <w:p w:rsidR="009A264A" w:rsidRPr="00DC3D66" w:rsidRDefault="009A264A" w:rsidP="009A264A">
      <w:pPr>
        <w:spacing w:after="0"/>
        <w:jc w:val="center"/>
        <w:rPr>
          <w:rFonts w:ascii="Times New Roman" w:hAnsi="Times New Roman" w:cs="Times New Roman"/>
          <w:b/>
          <w:color w:val="000000"/>
          <w:sz w:val="36"/>
          <w:szCs w:val="36"/>
        </w:rPr>
      </w:pPr>
      <w:r w:rsidRPr="00DC3D66">
        <w:rPr>
          <w:rFonts w:ascii="Times New Roman" w:hAnsi="Times New Roman" w:cs="Times New Roman"/>
          <w:b/>
          <w:sz w:val="36"/>
          <w:szCs w:val="36"/>
        </w:rPr>
        <w:t>за 2017-2018 учебный</w:t>
      </w:r>
      <w:r w:rsidRPr="00DC3D66">
        <w:rPr>
          <w:rFonts w:ascii="Times New Roman" w:hAnsi="Times New Roman" w:cs="Times New Roman"/>
          <w:b/>
          <w:color w:val="000000"/>
          <w:sz w:val="36"/>
          <w:szCs w:val="36"/>
        </w:rPr>
        <w:t xml:space="preserve"> </w:t>
      </w:r>
      <w:r w:rsidR="00A47770" w:rsidRPr="00DC3D66">
        <w:rPr>
          <w:rFonts w:ascii="Times New Roman" w:hAnsi="Times New Roman" w:cs="Times New Roman"/>
          <w:b/>
          <w:color w:val="000000"/>
          <w:sz w:val="36"/>
          <w:szCs w:val="36"/>
        </w:rPr>
        <w:t>год</w:t>
      </w:r>
    </w:p>
    <w:p w:rsidR="009A264A" w:rsidRPr="00627C53" w:rsidRDefault="009A264A" w:rsidP="009A264A">
      <w:pPr>
        <w:rPr>
          <w:sz w:val="36"/>
          <w:szCs w:val="36"/>
        </w:rPr>
      </w:pPr>
    </w:p>
    <w:p w:rsidR="009A264A" w:rsidRPr="00627C53" w:rsidRDefault="009A264A" w:rsidP="009A264A">
      <w:pPr>
        <w:rPr>
          <w:sz w:val="36"/>
          <w:szCs w:val="36"/>
        </w:rPr>
      </w:pPr>
    </w:p>
    <w:p w:rsidR="009A264A" w:rsidRDefault="009A264A" w:rsidP="009A264A">
      <w:pPr>
        <w:rPr>
          <w:sz w:val="28"/>
          <w:szCs w:val="28"/>
        </w:rPr>
      </w:pPr>
    </w:p>
    <w:p w:rsidR="009A264A" w:rsidRDefault="009A264A" w:rsidP="009A264A">
      <w:pPr>
        <w:rPr>
          <w:sz w:val="28"/>
          <w:szCs w:val="28"/>
        </w:rPr>
      </w:pPr>
    </w:p>
    <w:p w:rsidR="009A264A" w:rsidRDefault="009A264A" w:rsidP="009A264A">
      <w:pPr>
        <w:rPr>
          <w:sz w:val="28"/>
          <w:szCs w:val="28"/>
        </w:rPr>
      </w:pPr>
    </w:p>
    <w:p w:rsidR="009A264A" w:rsidRDefault="009A264A" w:rsidP="009A264A">
      <w:pPr>
        <w:rPr>
          <w:sz w:val="28"/>
          <w:szCs w:val="28"/>
        </w:rPr>
      </w:pPr>
    </w:p>
    <w:p w:rsidR="009A264A" w:rsidRDefault="009A264A" w:rsidP="009A264A">
      <w:pPr>
        <w:rPr>
          <w:sz w:val="28"/>
          <w:szCs w:val="28"/>
        </w:rPr>
      </w:pPr>
    </w:p>
    <w:p w:rsidR="009A264A" w:rsidRDefault="009A264A" w:rsidP="009A264A">
      <w:pPr>
        <w:tabs>
          <w:tab w:val="left" w:pos="214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64A" w:rsidRDefault="009A264A" w:rsidP="009A264A">
      <w:pPr>
        <w:tabs>
          <w:tab w:val="left" w:pos="214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64A" w:rsidRDefault="009A264A" w:rsidP="009A264A">
      <w:pPr>
        <w:tabs>
          <w:tab w:val="left" w:pos="214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64A" w:rsidRDefault="009A264A" w:rsidP="009A264A">
      <w:pPr>
        <w:tabs>
          <w:tab w:val="left" w:pos="214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64A" w:rsidRDefault="009A264A" w:rsidP="009A264A">
      <w:pPr>
        <w:tabs>
          <w:tab w:val="left" w:pos="214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64A" w:rsidRDefault="009A264A" w:rsidP="009A264A">
      <w:pPr>
        <w:tabs>
          <w:tab w:val="left" w:pos="2149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A264A" w:rsidRDefault="009A264A" w:rsidP="00C943FB">
      <w:pPr>
        <w:tabs>
          <w:tab w:val="left" w:pos="2149"/>
        </w:tabs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9A264A" w:rsidRPr="009A264A" w:rsidRDefault="009A264A" w:rsidP="00C943FB">
      <w:pPr>
        <w:tabs>
          <w:tab w:val="left" w:pos="2149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904F71">
        <w:rPr>
          <w:rFonts w:ascii="Times New Roman" w:hAnsi="Times New Roman" w:cs="Times New Roman"/>
          <w:color w:val="000000"/>
          <w:sz w:val="24"/>
          <w:szCs w:val="24"/>
        </w:rPr>
        <w:lastRenderedPageBreak/>
        <w:t>Основной целью анализа работы является аналитическое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обоснование планирования работы </w:t>
      </w:r>
      <w:r w:rsidRPr="00904F71">
        <w:rPr>
          <w:rFonts w:ascii="Times New Roman" w:hAnsi="Times New Roman" w:cs="Times New Roman"/>
          <w:color w:val="000000"/>
          <w:sz w:val="24"/>
          <w:szCs w:val="24"/>
        </w:rPr>
        <w:t xml:space="preserve">в новом учебном году на основе определения </w:t>
      </w:r>
      <w:r w:rsidRPr="00904F71">
        <w:rPr>
          <w:rFonts w:ascii="Times New Roman" w:hAnsi="Times New Roman" w:cs="Times New Roman"/>
          <w:color w:val="000000"/>
          <w:spacing w:val="1"/>
          <w:sz w:val="24"/>
          <w:szCs w:val="24"/>
        </w:rPr>
        <w:t>факторов и условий, повлиявших (положительно или отрицательно) на результаты деятельности  в 201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7 - </w:t>
      </w:r>
      <w:r w:rsidRPr="00904F71">
        <w:rPr>
          <w:rFonts w:ascii="Times New Roman" w:hAnsi="Times New Roman" w:cs="Times New Roman"/>
          <w:color w:val="000000"/>
          <w:spacing w:val="1"/>
          <w:sz w:val="24"/>
          <w:szCs w:val="24"/>
        </w:rPr>
        <w:t>201</w:t>
      </w:r>
      <w:r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8 </w:t>
      </w:r>
      <w:r w:rsidRPr="00904F71">
        <w:rPr>
          <w:rFonts w:ascii="Times New Roman" w:hAnsi="Times New Roman" w:cs="Times New Roman"/>
          <w:color w:val="000000"/>
          <w:spacing w:val="1"/>
          <w:sz w:val="24"/>
          <w:szCs w:val="24"/>
        </w:rPr>
        <w:t xml:space="preserve">учебном </w:t>
      </w:r>
      <w:r w:rsidRPr="00904F71">
        <w:rPr>
          <w:rFonts w:ascii="Times New Roman" w:hAnsi="Times New Roman" w:cs="Times New Roman"/>
          <w:color w:val="000000"/>
          <w:spacing w:val="-5"/>
          <w:sz w:val="24"/>
          <w:szCs w:val="24"/>
        </w:rPr>
        <w:t>году</w:t>
      </w:r>
    </w:p>
    <w:p w:rsidR="009A264A" w:rsidRPr="00F41BD1" w:rsidRDefault="009A264A" w:rsidP="00C943FB">
      <w:pPr>
        <w:pStyle w:val="a3"/>
        <w:spacing w:before="0" w:beforeAutospacing="0" w:after="0" w:afterAutospacing="0" w:line="276" w:lineRule="auto"/>
        <w:jc w:val="both"/>
      </w:pPr>
      <w:r w:rsidRPr="00F41BD1">
        <w:rPr>
          <w:b/>
          <w:bCs/>
        </w:rPr>
        <w:t>Объекты анализа:</w:t>
      </w:r>
    </w:p>
    <w:p w:rsidR="009A264A" w:rsidRPr="00F41BD1" w:rsidRDefault="009A264A" w:rsidP="00C943FB">
      <w:pPr>
        <w:pStyle w:val="a3"/>
        <w:spacing w:before="0" w:beforeAutospacing="0" w:after="0" w:afterAutospacing="0" w:line="276" w:lineRule="auto"/>
        <w:ind w:firstLine="709"/>
        <w:jc w:val="both"/>
      </w:pPr>
      <w:r w:rsidRPr="00F41BD1">
        <w:t>Контингент учащихся, движение.</w:t>
      </w:r>
    </w:p>
    <w:p w:rsidR="00141FF7" w:rsidRDefault="009A264A" w:rsidP="00C943FB">
      <w:pPr>
        <w:pStyle w:val="a3"/>
        <w:spacing w:before="0" w:beforeAutospacing="0" w:after="0" w:afterAutospacing="0" w:line="276" w:lineRule="auto"/>
        <w:ind w:firstLine="709"/>
        <w:jc w:val="both"/>
      </w:pPr>
      <w:r w:rsidRPr="00F41BD1">
        <w:t>Посещаемость учащимися занятий.</w:t>
      </w:r>
    </w:p>
    <w:p w:rsidR="009A264A" w:rsidRPr="00F41BD1" w:rsidRDefault="009A264A" w:rsidP="00C943FB">
      <w:pPr>
        <w:pStyle w:val="a3"/>
        <w:spacing w:before="0" w:beforeAutospacing="0" w:after="0" w:afterAutospacing="0" w:line="276" w:lineRule="auto"/>
        <w:ind w:firstLine="709"/>
        <w:jc w:val="both"/>
      </w:pPr>
      <w:r w:rsidRPr="00F41BD1">
        <w:t>Успеваемость, качество знаний.</w:t>
      </w:r>
    </w:p>
    <w:p w:rsidR="009A264A" w:rsidRPr="00F41BD1" w:rsidRDefault="009A264A" w:rsidP="00C943F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BD1">
        <w:rPr>
          <w:rFonts w:ascii="Times New Roman" w:hAnsi="Times New Roman" w:cs="Times New Roman"/>
          <w:sz w:val="24"/>
          <w:szCs w:val="24"/>
        </w:rPr>
        <w:t>Контрольные работы.</w:t>
      </w:r>
    </w:p>
    <w:p w:rsidR="00141FF7" w:rsidRDefault="00141FF7" w:rsidP="00C943F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экзаменов.</w:t>
      </w:r>
    </w:p>
    <w:p w:rsidR="009A264A" w:rsidRDefault="00A37E88" w:rsidP="00C943F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Кадры.ВШК.</w:t>
      </w:r>
    </w:p>
    <w:p w:rsidR="00A37E88" w:rsidRPr="00F41BD1" w:rsidRDefault="00A37E88" w:rsidP="00C943FB">
      <w:pPr>
        <w:shd w:val="clear" w:color="auto" w:fill="FFFFFF"/>
        <w:spacing w:after="0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Методическая работа.</w:t>
      </w:r>
    </w:p>
    <w:p w:rsidR="009A264A" w:rsidRPr="008643E1" w:rsidRDefault="009A264A" w:rsidP="00C943FB">
      <w:pPr>
        <w:tabs>
          <w:tab w:val="left" w:pos="2149"/>
        </w:tabs>
        <w:spacing w:after="0"/>
        <w:jc w:val="both"/>
        <w:rPr>
          <w:rFonts w:ascii="Times New Roman" w:hAnsi="Times New Roman" w:cs="Times New Roman"/>
          <w:color w:val="000000"/>
          <w:spacing w:val="-5"/>
          <w:sz w:val="24"/>
          <w:szCs w:val="24"/>
        </w:rPr>
      </w:pPr>
      <w:r w:rsidRPr="008643E1">
        <w:rPr>
          <w:rFonts w:ascii="Times New Roman" w:hAnsi="Times New Roman" w:cs="Times New Roman"/>
          <w:b/>
          <w:color w:val="000000"/>
          <w:spacing w:val="-5"/>
          <w:sz w:val="24"/>
          <w:szCs w:val="24"/>
        </w:rPr>
        <w:t>Источники анализа:</w:t>
      </w:r>
    </w:p>
    <w:p w:rsidR="009A264A" w:rsidRPr="008643E1" w:rsidRDefault="009A264A" w:rsidP="00C943F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1.</w:t>
      </w:r>
      <w:r w:rsidRPr="008643E1">
        <w:rPr>
          <w:rFonts w:ascii="Times New Roman" w:hAnsi="Times New Roman" w:cs="Times New Roman"/>
          <w:color w:val="000000"/>
          <w:sz w:val="24"/>
          <w:szCs w:val="24"/>
        </w:rPr>
        <w:t>Материалы мониторинговых исследований.</w:t>
      </w:r>
    </w:p>
    <w:p w:rsidR="009A264A" w:rsidRPr="008643E1" w:rsidRDefault="009A264A" w:rsidP="00C943F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5"/>
          <w:sz w:val="24"/>
          <w:szCs w:val="24"/>
        </w:rPr>
        <w:t>2.</w:t>
      </w:r>
      <w:r w:rsidRPr="008643E1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Систематизированные данные </w:t>
      </w:r>
      <w:proofErr w:type="spellStart"/>
      <w:r w:rsidRPr="008643E1">
        <w:rPr>
          <w:rFonts w:ascii="Times New Roman" w:hAnsi="Times New Roman" w:cs="Times New Roman"/>
          <w:color w:val="000000"/>
          <w:spacing w:val="5"/>
          <w:sz w:val="24"/>
          <w:szCs w:val="24"/>
        </w:rPr>
        <w:t>внутришкольного</w:t>
      </w:r>
      <w:proofErr w:type="spellEnd"/>
      <w:r w:rsidRPr="008643E1">
        <w:rPr>
          <w:rFonts w:ascii="Times New Roman" w:hAnsi="Times New Roman" w:cs="Times New Roman"/>
          <w:color w:val="000000"/>
          <w:spacing w:val="5"/>
          <w:sz w:val="24"/>
          <w:szCs w:val="24"/>
        </w:rPr>
        <w:t xml:space="preserve"> контроля и оперативной </w:t>
      </w:r>
      <w:proofErr w:type="spellStart"/>
      <w:r w:rsidRPr="008643E1">
        <w:rPr>
          <w:rFonts w:ascii="Times New Roman" w:hAnsi="Times New Roman" w:cs="Times New Roman"/>
          <w:color w:val="000000"/>
          <w:spacing w:val="-2"/>
          <w:sz w:val="24"/>
          <w:szCs w:val="24"/>
        </w:rPr>
        <w:t>внутришкольной</w:t>
      </w:r>
      <w:proofErr w:type="spellEnd"/>
      <w:r w:rsidRPr="008643E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 информаци</w:t>
      </w:r>
      <w:r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и (таблицы, диаграммы, графики, </w:t>
      </w:r>
      <w:r w:rsidRPr="008643E1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качественные </w:t>
      </w:r>
      <w:r>
        <w:rPr>
          <w:rFonts w:ascii="Times New Roman" w:hAnsi="Times New Roman" w:cs="Times New Roman"/>
          <w:color w:val="000000"/>
          <w:spacing w:val="7"/>
          <w:sz w:val="24"/>
          <w:szCs w:val="24"/>
        </w:rPr>
        <w:t>и количественные характеристики</w:t>
      </w:r>
      <w:r w:rsidRPr="008643E1">
        <w:rPr>
          <w:rFonts w:ascii="Times New Roman" w:hAnsi="Times New Roman" w:cs="Times New Roman"/>
          <w:color w:val="000000"/>
          <w:spacing w:val="7"/>
          <w:sz w:val="24"/>
          <w:szCs w:val="24"/>
        </w:rPr>
        <w:t xml:space="preserve"> объектов </w:t>
      </w:r>
      <w:r w:rsidRPr="008643E1">
        <w:rPr>
          <w:rFonts w:ascii="Times New Roman" w:hAnsi="Times New Roman" w:cs="Times New Roman"/>
          <w:color w:val="000000"/>
          <w:spacing w:val="-2"/>
          <w:sz w:val="24"/>
          <w:szCs w:val="24"/>
        </w:rPr>
        <w:t>контроля).</w:t>
      </w:r>
    </w:p>
    <w:p w:rsidR="009A264A" w:rsidRPr="008643E1" w:rsidRDefault="009A264A" w:rsidP="00C943F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3.Справки по результатам </w:t>
      </w:r>
      <w:r w:rsidRPr="008643E1">
        <w:rPr>
          <w:rFonts w:ascii="Times New Roman" w:hAnsi="Times New Roman" w:cs="Times New Roman"/>
          <w:color w:val="000000"/>
          <w:sz w:val="24"/>
          <w:szCs w:val="24"/>
        </w:rPr>
        <w:t>посещен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ия уроков и </w:t>
      </w:r>
      <w:r w:rsidRPr="008643E1">
        <w:rPr>
          <w:rFonts w:ascii="Times New Roman" w:hAnsi="Times New Roman" w:cs="Times New Roman"/>
          <w:color w:val="000000"/>
          <w:spacing w:val="-3"/>
          <w:sz w:val="24"/>
          <w:szCs w:val="24"/>
        </w:rPr>
        <w:t>мероприятий.</w:t>
      </w:r>
    </w:p>
    <w:p w:rsidR="009A264A" w:rsidRDefault="009A264A" w:rsidP="00C943F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4.Результаты итоговых административных контрольных </w:t>
      </w:r>
      <w:r w:rsidR="005975EA">
        <w:rPr>
          <w:rFonts w:ascii="Times New Roman" w:hAnsi="Times New Roman" w:cs="Times New Roman"/>
          <w:color w:val="000000"/>
          <w:sz w:val="24"/>
          <w:szCs w:val="24"/>
        </w:rPr>
        <w:t>работ</w:t>
      </w:r>
    </w:p>
    <w:p w:rsidR="009A264A" w:rsidRPr="008643E1" w:rsidRDefault="009A264A" w:rsidP="00C943FB">
      <w:pPr>
        <w:widowControl w:val="0"/>
        <w:shd w:val="clear" w:color="auto" w:fill="FFFFFF"/>
        <w:tabs>
          <w:tab w:val="left" w:pos="706"/>
        </w:tabs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pacing w:val="-1"/>
          <w:sz w:val="24"/>
          <w:szCs w:val="24"/>
        </w:rPr>
        <w:t>5.</w:t>
      </w:r>
      <w:r w:rsidRPr="008643E1">
        <w:rPr>
          <w:rFonts w:ascii="Times New Roman" w:hAnsi="Times New Roman" w:cs="Times New Roman"/>
          <w:color w:val="000000"/>
          <w:spacing w:val="-2"/>
          <w:sz w:val="24"/>
          <w:szCs w:val="24"/>
        </w:rPr>
        <w:t>Результаты работы с педагогическими кадрами.</w:t>
      </w:r>
    </w:p>
    <w:p w:rsidR="009A264A" w:rsidRPr="001B4EA1" w:rsidRDefault="009A264A" w:rsidP="00C943F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4EA1">
        <w:rPr>
          <w:rFonts w:ascii="Times New Roman" w:hAnsi="Times New Roman" w:cs="Times New Roman"/>
          <w:b/>
          <w:sz w:val="24"/>
          <w:szCs w:val="24"/>
        </w:rPr>
        <w:t>Общие сведения:</w:t>
      </w:r>
    </w:p>
    <w:p w:rsidR="009A264A" w:rsidRPr="008643E1" w:rsidRDefault="009A264A" w:rsidP="00C943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3E1">
        <w:rPr>
          <w:rFonts w:ascii="Times New Roman" w:hAnsi="Times New Roman" w:cs="Times New Roman"/>
          <w:b/>
          <w:sz w:val="24"/>
          <w:szCs w:val="24"/>
        </w:rPr>
        <w:t>Название</w:t>
      </w:r>
      <w:r w:rsidRPr="008643E1">
        <w:rPr>
          <w:rFonts w:ascii="Times New Roman" w:hAnsi="Times New Roman" w:cs="Times New Roman"/>
          <w:sz w:val="24"/>
          <w:szCs w:val="24"/>
        </w:rPr>
        <w:t>: ГУ «</w:t>
      </w:r>
      <w:r>
        <w:rPr>
          <w:rFonts w:ascii="Times New Roman" w:hAnsi="Times New Roman" w:cs="Times New Roman"/>
          <w:sz w:val="24"/>
          <w:szCs w:val="24"/>
        </w:rPr>
        <w:t>Учебно-производственный комбинат №2</w:t>
      </w:r>
      <w:r w:rsidRPr="008643E1">
        <w:rPr>
          <w:rFonts w:ascii="Times New Roman" w:hAnsi="Times New Roman" w:cs="Times New Roman"/>
          <w:sz w:val="24"/>
          <w:szCs w:val="24"/>
        </w:rPr>
        <w:t xml:space="preserve"> города Павлодара»</w:t>
      </w:r>
    </w:p>
    <w:p w:rsidR="009A264A" w:rsidRPr="008643E1" w:rsidRDefault="009A264A" w:rsidP="00C943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3E1">
        <w:rPr>
          <w:rFonts w:ascii="Times New Roman" w:hAnsi="Times New Roman" w:cs="Times New Roman"/>
          <w:b/>
          <w:sz w:val="24"/>
          <w:szCs w:val="24"/>
        </w:rPr>
        <w:t>Фактический адрес</w:t>
      </w:r>
      <w:r w:rsidRPr="008643E1">
        <w:rPr>
          <w:rFonts w:ascii="Times New Roman" w:hAnsi="Times New Roman" w:cs="Times New Roman"/>
          <w:sz w:val="24"/>
          <w:szCs w:val="24"/>
        </w:rPr>
        <w:t xml:space="preserve">: г. Павлодар, ул. Лермонтова, </w:t>
      </w:r>
      <w:r>
        <w:rPr>
          <w:rFonts w:ascii="Times New Roman" w:hAnsi="Times New Roman" w:cs="Times New Roman"/>
          <w:sz w:val="24"/>
          <w:szCs w:val="24"/>
        </w:rPr>
        <w:t>50</w:t>
      </w:r>
    </w:p>
    <w:p w:rsidR="009A264A" w:rsidRPr="008643E1" w:rsidRDefault="009A264A" w:rsidP="00C943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3E1">
        <w:rPr>
          <w:rFonts w:ascii="Times New Roman" w:hAnsi="Times New Roman" w:cs="Times New Roman"/>
          <w:b/>
          <w:sz w:val="24"/>
          <w:szCs w:val="24"/>
        </w:rPr>
        <w:t>Телефоны</w:t>
      </w:r>
      <w:r w:rsidRPr="008643E1">
        <w:rPr>
          <w:rFonts w:ascii="Times New Roman" w:hAnsi="Times New Roman" w:cs="Times New Roman"/>
          <w:sz w:val="24"/>
          <w:szCs w:val="24"/>
        </w:rPr>
        <w:t>: 55</w:t>
      </w:r>
      <w:r>
        <w:rPr>
          <w:rFonts w:ascii="Times New Roman" w:hAnsi="Times New Roman" w:cs="Times New Roman"/>
          <w:sz w:val="24"/>
          <w:szCs w:val="24"/>
        </w:rPr>
        <w:t>8259</w:t>
      </w:r>
    </w:p>
    <w:p w:rsidR="009A264A" w:rsidRPr="003157E0" w:rsidRDefault="009A264A" w:rsidP="00C943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3E1">
        <w:rPr>
          <w:rFonts w:ascii="Times New Roman" w:hAnsi="Times New Roman" w:cs="Times New Roman"/>
          <w:b/>
          <w:sz w:val="24"/>
          <w:szCs w:val="24"/>
          <w:lang w:val="en-US"/>
        </w:rPr>
        <w:t>E</w:t>
      </w:r>
      <w:r w:rsidRPr="003157E0">
        <w:rPr>
          <w:rFonts w:ascii="Times New Roman" w:hAnsi="Times New Roman" w:cs="Times New Roman"/>
          <w:b/>
          <w:sz w:val="24"/>
          <w:szCs w:val="24"/>
        </w:rPr>
        <w:t>-</w:t>
      </w:r>
      <w:r w:rsidRPr="008643E1">
        <w:rPr>
          <w:rFonts w:ascii="Times New Roman" w:hAnsi="Times New Roman" w:cs="Times New Roman"/>
          <w:b/>
          <w:sz w:val="24"/>
          <w:szCs w:val="24"/>
          <w:lang w:val="en-US"/>
        </w:rPr>
        <w:t>mail</w:t>
      </w:r>
      <w:r w:rsidRPr="003157E0">
        <w:rPr>
          <w:rFonts w:ascii="Times New Roman" w:hAnsi="Times New Roman" w:cs="Times New Roman"/>
          <w:sz w:val="24"/>
          <w:szCs w:val="24"/>
        </w:rPr>
        <w:t xml:space="preserve">: 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upk</w:t>
      </w:r>
      <w:proofErr w:type="spellEnd"/>
      <w:r w:rsidRPr="003157E0">
        <w:rPr>
          <w:rFonts w:ascii="Times New Roman" w:hAnsi="Times New Roman" w:cs="Times New Roman"/>
          <w:sz w:val="24"/>
          <w:szCs w:val="24"/>
        </w:rPr>
        <w:t>.</w:t>
      </w:r>
      <w:proofErr w:type="spellStart"/>
      <w:r>
        <w:rPr>
          <w:rFonts w:ascii="Times New Roman" w:hAnsi="Times New Roman" w:cs="Times New Roman"/>
          <w:sz w:val="24"/>
          <w:szCs w:val="24"/>
          <w:lang w:val="en-US"/>
        </w:rPr>
        <w:t>bk</w:t>
      </w:r>
      <w:proofErr w:type="spellEnd"/>
      <w:r w:rsidRPr="003157E0">
        <w:rPr>
          <w:rFonts w:ascii="Times New Roman" w:hAnsi="Times New Roman" w:cs="Times New Roman"/>
          <w:sz w:val="24"/>
          <w:szCs w:val="24"/>
        </w:rPr>
        <w:t>@</w:t>
      </w:r>
      <w:r>
        <w:rPr>
          <w:rFonts w:ascii="Times New Roman" w:hAnsi="Times New Roman" w:cs="Times New Roman"/>
          <w:sz w:val="24"/>
          <w:szCs w:val="24"/>
          <w:lang w:val="en-US"/>
        </w:rPr>
        <w:t>mail</w:t>
      </w:r>
      <w:r w:rsidRPr="003157E0">
        <w:rPr>
          <w:rFonts w:ascii="Times New Roman" w:hAnsi="Times New Roman" w:cs="Times New Roman"/>
          <w:sz w:val="24"/>
          <w:szCs w:val="24"/>
        </w:rPr>
        <w:t>.</w:t>
      </w:r>
      <w:proofErr w:type="spellStart"/>
      <w:r w:rsidRPr="008643E1">
        <w:rPr>
          <w:rFonts w:ascii="Times New Roman" w:hAnsi="Times New Roman" w:cs="Times New Roman"/>
          <w:sz w:val="24"/>
          <w:szCs w:val="24"/>
          <w:lang w:val="en-US"/>
        </w:rPr>
        <w:t>ru</w:t>
      </w:r>
      <w:proofErr w:type="spellEnd"/>
    </w:p>
    <w:p w:rsidR="009A264A" w:rsidRPr="008643E1" w:rsidRDefault="009A264A" w:rsidP="00C943F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1378EB">
        <w:rPr>
          <w:rFonts w:ascii="Times New Roman" w:hAnsi="Times New Roman" w:cs="Times New Roman"/>
          <w:b/>
          <w:sz w:val="24"/>
          <w:szCs w:val="24"/>
        </w:rPr>
        <w:t>Месторасположение в городе.</w:t>
      </w:r>
      <w:r w:rsidRPr="008643E1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УПК</w:t>
      </w:r>
      <w:r w:rsidRPr="008643E1">
        <w:rPr>
          <w:rFonts w:ascii="Times New Roman" w:hAnsi="Times New Roman" w:cs="Times New Roman"/>
          <w:sz w:val="24"/>
          <w:szCs w:val="24"/>
        </w:rPr>
        <w:t xml:space="preserve"> р</w:t>
      </w:r>
      <w:r>
        <w:rPr>
          <w:rFonts w:ascii="Times New Roman" w:hAnsi="Times New Roman" w:cs="Times New Roman"/>
          <w:sz w:val="24"/>
          <w:szCs w:val="24"/>
        </w:rPr>
        <w:t>асположен</w:t>
      </w:r>
      <w:r w:rsidRPr="008643E1">
        <w:rPr>
          <w:rFonts w:ascii="Times New Roman" w:hAnsi="Times New Roman" w:cs="Times New Roman"/>
          <w:sz w:val="24"/>
          <w:szCs w:val="24"/>
        </w:rPr>
        <w:t xml:space="preserve"> в центре города. </w:t>
      </w:r>
    </w:p>
    <w:p w:rsidR="009A264A" w:rsidRPr="008643E1" w:rsidRDefault="009A264A" w:rsidP="00C943FB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3E1">
        <w:rPr>
          <w:rFonts w:ascii="Times New Roman" w:hAnsi="Times New Roman" w:cs="Times New Roman"/>
          <w:b/>
          <w:sz w:val="24"/>
          <w:szCs w:val="24"/>
        </w:rPr>
        <w:t>Режим работы:</w:t>
      </w:r>
    </w:p>
    <w:p w:rsidR="009A264A" w:rsidRPr="008643E1" w:rsidRDefault="009A264A" w:rsidP="00C943FB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3E1">
        <w:rPr>
          <w:rFonts w:ascii="Times New Roman" w:hAnsi="Times New Roman" w:cs="Times New Roman"/>
          <w:bCs/>
          <w:sz w:val="24"/>
          <w:szCs w:val="24"/>
        </w:rPr>
        <w:t xml:space="preserve">Начало занятий – </w:t>
      </w:r>
      <w:r>
        <w:rPr>
          <w:rFonts w:ascii="Times New Roman" w:hAnsi="Times New Roman" w:cs="Times New Roman"/>
          <w:bCs/>
          <w:sz w:val="24"/>
          <w:szCs w:val="24"/>
        </w:rPr>
        <w:t>08</w:t>
      </w:r>
      <w:r w:rsidRPr="008643E1">
        <w:rPr>
          <w:rFonts w:ascii="Times New Roman" w:hAnsi="Times New Roman" w:cs="Times New Roman"/>
          <w:bCs/>
          <w:sz w:val="24"/>
          <w:szCs w:val="24"/>
        </w:rPr>
        <w:t>.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8643E1">
        <w:rPr>
          <w:rFonts w:ascii="Times New Roman" w:hAnsi="Times New Roman" w:cs="Times New Roman"/>
          <w:bCs/>
          <w:sz w:val="24"/>
          <w:szCs w:val="24"/>
        </w:rPr>
        <w:t>0.</w:t>
      </w:r>
    </w:p>
    <w:p w:rsidR="009A264A" w:rsidRPr="008643E1" w:rsidRDefault="009A264A" w:rsidP="00C943FB">
      <w:pPr>
        <w:widowControl w:val="0"/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8643E1">
        <w:rPr>
          <w:rFonts w:ascii="Times New Roman" w:hAnsi="Times New Roman" w:cs="Times New Roman"/>
          <w:bCs/>
          <w:sz w:val="24"/>
          <w:szCs w:val="24"/>
        </w:rPr>
        <w:t>Окончание занятий – 1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8643E1">
        <w:rPr>
          <w:rFonts w:ascii="Times New Roman" w:hAnsi="Times New Roman" w:cs="Times New Roman"/>
          <w:bCs/>
          <w:sz w:val="24"/>
          <w:szCs w:val="24"/>
        </w:rPr>
        <w:t xml:space="preserve">. </w:t>
      </w:r>
      <w:r>
        <w:rPr>
          <w:rFonts w:ascii="Times New Roman" w:hAnsi="Times New Roman" w:cs="Times New Roman"/>
          <w:bCs/>
          <w:sz w:val="24"/>
          <w:szCs w:val="24"/>
        </w:rPr>
        <w:t>0</w:t>
      </w:r>
      <w:r w:rsidRPr="008643E1">
        <w:rPr>
          <w:rFonts w:ascii="Times New Roman" w:hAnsi="Times New Roman" w:cs="Times New Roman"/>
          <w:bCs/>
          <w:sz w:val="24"/>
          <w:szCs w:val="24"/>
        </w:rPr>
        <w:t>0</w:t>
      </w:r>
    </w:p>
    <w:p w:rsidR="009A264A" w:rsidRPr="008643E1" w:rsidRDefault="009A264A" w:rsidP="00C943FB">
      <w:pPr>
        <w:widowControl w:val="0"/>
        <w:spacing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8643E1">
        <w:rPr>
          <w:rFonts w:ascii="Times New Roman" w:hAnsi="Times New Roman" w:cs="Times New Roman"/>
          <w:b/>
          <w:bCs/>
          <w:sz w:val="24"/>
          <w:szCs w:val="24"/>
        </w:rPr>
        <w:t>Расписание звонков:</w:t>
      </w:r>
    </w:p>
    <w:p w:rsidR="009A264A" w:rsidRPr="008643E1" w:rsidRDefault="009A264A" w:rsidP="00C943F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3E1">
        <w:rPr>
          <w:rFonts w:ascii="Times New Roman" w:hAnsi="Times New Roman" w:cs="Times New Roman"/>
          <w:b/>
          <w:sz w:val="24"/>
          <w:szCs w:val="24"/>
        </w:rPr>
        <w:t xml:space="preserve">1 смена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BB2638">
        <w:rPr>
          <w:rFonts w:ascii="Times New Roman" w:hAnsi="Times New Roman" w:cs="Times New Roman"/>
          <w:b/>
          <w:sz w:val="24"/>
          <w:szCs w:val="24"/>
        </w:rPr>
        <w:t xml:space="preserve">          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8643E1">
        <w:rPr>
          <w:rFonts w:ascii="Times New Roman" w:hAnsi="Times New Roman" w:cs="Times New Roman"/>
          <w:b/>
          <w:sz w:val="24"/>
          <w:szCs w:val="24"/>
        </w:rPr>
        <w:t xml:space="preserve">2 смена </w:t>
      </w:r>
    </w:p>
    <w:p w:rsidR="009A264A" w:rsidRPr="00BB2638" w:rsidRDefault="009A264A" w:rsidP="00C943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638">
        <w:rPr>
          <w:rFonts w:ascii="Times New Roman" w:hAnsi="Times New Roman" w:cs="Times New Roman"/>
          <w:sz w:val="24"/>
          <w:szCs w:val="24"/>
        </w:rPr>
        <w:t xml:space="preserve">1 урок –  </w:t>
      </w:r>
      <w:r w:rsidR="00BB2638">
        <w:rPr>
          <w:rFonts w:ascii="Times New Roman" w:hAnsi="Times New Roman" w:cs="Times New Roman"/>
          <w:sz w:val="24"/>
          <w:szCs w:val="24"/>
        </w:rPr>
        <w:t>0</w:t>
      </w:r>
      <w:r w:rsidRPr="00BB2638">
        <w:rPr>
          <w:rFonts w:ascii="Times New Roman" w:hAnsi="Times New Roman" w:cs="Times New Roman"/>
          <w:sz w:val="24"/>
          <w:szCs w:val="24"/>
        </w:rPr>
        <w:t xml:space="preserve">8.00 - </w:t>
      </w:r>
      <w:r w:rsidR="00BB2638">
        <w:rPr>
          <w:rFonts w:ascii="Times New Roman" w:hAnsi="Times New Roman" w:cs="Times New Roman"/>
          <w:sz w:val="24"/>
          <w:szCs w:val="24"/>
        </w:rPr>
        <w:t>0</w:t>
      </w:r>
      <w:r w:rsidRPr="00BB2638">
        <w:rPr>
          <w:rFonts w:ascii="Times New Roman" w:hAnsi="Times New Roman" w:cs="Times New Roman"/>
          <w:sz w:val="24"/>
          <w:szCs w:val="24"/>
        </w:rPr>
        <w:t>8.40</w:t>
      </w:r>
      <w:r w:rsidRPr="00BB263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</w:t>
      </w:r>
      <w:r w:rsidRPr="00BB2638">
        <w:rPr>
          <w:rFonts w:ascii="Times New Roman" w:hAnsi="Times New Roman" w:cs="Times New Roman"/>
          <w:sz w:val="24"/>
          <w:szCs w:val="24"/>
        </w:rPr>
        <w:tab/>
        <w:t>1 урок – 1</w:t>
      </w:r>
      <w:r w:rsidR="00BB2638">
        <w:rPr>
          <w:rFonts w:ascii="Times New Roman" w:hAnsi="Times New Roman" w:cs="Times New Roman"/>
          <w:sz w:val="24"/>
          <w:szCs w:val="24"/>
        </w:rPr>
        <w:t>5</w:t>
      </w:r>
      <w:r w:rsidRPr="00BB2638">
        <w:rPr>
          <w:rFonts w:ascii="Times New Roman" w:hAnsi="Times New Roman" w:cs="Times New Roman"/>
          <w:sz w:val="24"/>
          <w:szCs w:val="24"/>
        </w:rPr>
        <w:t>.00 -1</w:t>
      </w:r>
      <w:r w:rsidR="00BB2638">
        <w:rPr>
          <w:rFonts w:ascii="Times New Roman" w:hAnsi="Times New Roman" w:cs="Times New Roman"/>
          <w:sz w:val="24"/>
          <w:szCs w:val="24"/>
        </w:rPr>
        <w:t>5</w:t>
      </w:r>
      <w:r w:rsidRPr="00BB2638">
        <w:rPr>
          <w:rFonts w:ascii="Times New Roman" w:hAnsi="Times New Roman" w:cs="Times New Roman"/>
          <w:sz w:val="24"/>
          <w:szCs w:val="24"/>
        </w:rPr>
        <w:t>.4</w:t>
      </w:r>
      <w:r w:rsidR="00BB2638">
        <w:rPr>
          <w:rFonts w:ascii="Times New Roman" w:hAnsi="Times New Roman" w:cs="Times New Roman"/>
          <w:sz w:val="24"/>
          <w:szCs w:val="24"/>
        </w:rPr>
        <w:t>0</w:t>
      </w:r>
    </w:p>
    <w:p w:rsidR="009A264A" w:rsidRPr="00BB2638" w:rsidRDefault="009A264A" w:rsidP="00C943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BB2638">
        <w:rPr>
          <w:rFonts w:ascii="Times New Roman" w:hAnsi="Times New Roman" w:cs="Times New Roman"/>
          <w:sz w:val="24"/>
          <w:szCs w:val="24"/>
        </w:rPr>
        <w:t xml:space="preserve">2 урок –  </w:t>
      </w:r>
      <w:r w:rsidR="00BB2638">
        <w:rPr>
          <w:rFonts w:ascii="Times New Roman" w:hAnsi="Times New Roman" w:cs="Times New Roman"/>
          <w:sz w:val="24"/>
          <w:szCs w:val="24"/>
        </w:rPr>
        <w:t>0</w:t>
      </w:r>
      <w:r w:rsidR="00BB2638" w:rsidRPr="00BB2638">
        <w:rPr>
          <w:rFonts w:ascii="Times New Roman" w:hAnsi="Times New Roman" w:cs="Times New Roman"/>
          <w:sz w:val="24"/>
          <w:szCs w:val="24"/>
        </w:rPr>
        <w:t>8</w:t>
      </w:r>
      <w:r w:rsidRPr="00BB2638">
        <w:rPr>
          <w:rFonts w:ascii="Times New Roman" w:hAnsi="Times New Roman" w:cs="Times New Roman"/>
          <w:sz w:val="24"/>
          <w:szCs w:val="24"/>
        </w:rPr>
        <w:t>.</w:t>
      </w:r>
      <w:r w:rsidR="00BB2638" w:rsidRPr="00BB2638">
        <w:rPr>
          <w:rFonts w:ascii="Times New Roman" w:hAnsi="Times New Roman" w:cs="Times New Roman"/>
          <w:sz w:val="24"/>
          <w:szCs w:val="24"/>
        </w:rPr>
        <w:t>4</w:t>
      </w:r>
      <w:r w:rsidRPr="00BB2638">
        <w:rPr>
          <w:rFonts w:ascii="Times New Roman" w:hAnsi="Times New Roman" w:cs="Times New Roman"/>
          <w:sz w:val="24"/>
          <w:szCs w:val="24"/>
        </w:rPr>
        <w:t xml:space="preserve">5 </w:t>
      </w:r>
      <w:r w:rsidR="00BB2638" w:rsidRPr="00BB2638">
        <w:rPr>
          <w:rFonts w:ascii="Times New Roman" w:hAnsi="Times New Roman" w:cs="Times New Roman"/>
          <w:sz w:val="24"/>
          <w:szCs w:val="24"/>
        </w:rPr>
        <w:t>–</w:t>
      </w:r>
      <w:r w:rsidRPr="00BB2638">
        <w:rPr>
          <w:rFonts w:ascii="Times New Roman" w:hAnsi="Times New Roman" w:cs="Times New Roman"/>
          <w:sz w:val="24"/>
          <w:szCs w:val="24"/>
        </w:rPr>
        <w:t xml:space="preserve"> </w:t>
      </w:r>
      <w:r w:rsidR="00BB2638">
        <w:rPr>
          <w:rFonts w:ascii="Times New Roman" w:hAnsi="Times New Roman" w:cs="Times New Roman"/>
          <w:sz w:val="24"/>
          <w:szCs w:val="24"/>
        </w:rPr>
        <w:t>0</w:t>
      </w:r>
      <w:r w:rsidR="00BB2638" w:rsidRPr="00BB2638">
        <w:rPr>
          <w:rFonts w:ascii="Times New Roman" w:hAnsi="Times New Roman" w:cs="Times New Roman"/>
          <w:sz w:val="24"/>
          <w:szCs w:val="24"/>
        </w:rPr>
        <w:t>9.25</w:t>
      </w:r>
      <w:r w:rsidRPr="00BB263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</w:t>
      </w:r>
      <w:r w:rsidRPr="00BB2638">
        <w:rPr>
          <w:rFonts w:ascii="Times New Roman" w:hAnsi="Times New Roman" w:cs="Times New Roman"/>
          <w:sz w:val="24"/>
          <w:szCs w:val="24"/>
        </w:rPr>
        <w:t xml:space="preserve">          2 урок – 1</w:t>
      </w:r>
      <w:r w:rsidR="00BB2638">
        <w:rPr>
          <w:rFonts w:ascii="Times New Roman" w:hAnsi="Times New Roman" w:cs="Times New Roman"/>
          <w:sz w:val="24"/>
          <w:szCs w:val="24"/>
        </w:rPr>
        <w:t>5</w:t>
      </w:r>
      <w:r w:rsidRPr="00BB2638">
        <w:rPr>
          <w:rFonts w:ascii="Times New Roman" w:hAnsi="Times New Roman" w:cs="Times New Roman"/>
          <w:sz w:val="24"/>
          <w:szCs w:val="24"/>
        </w:rPr>
        <w:t>.</w:t>
      </w:r>
      <w:r w:rsidR="00BB2638">
        <w:rPr>
          <w:rFonts w:ascii="Times New Roman" w:hAnsi="Times New Roman" w:cs="Times New Roman"/>
          <w:sz w:val="24"/>
          <w:szCs w:val="24"/>
        </w:rPr>
        <w:t>4</w:t>
      </w:r>
      <w:r w:rsidRPr="00BB2638">
        <w:rPr>
          <w:rFonts w:ascii="Times New Roman" w:hAnsi="Times New Roman" w:cs="Times New Roman"/>
          <w:sz w:val="24"/>
          <w:szCs w:val="24"/>
        </w:rPr>
        <w:t>5 -1</w:t>
      </w:r>
      <w:r w:rsidR="00BB2638">
        <w:rPr>
          <w:rFonts w:ascii="Times New Roman" w:hAnsi="Times New Roman" w:cs="Times New Roman"/>
          <w:sz w:val="24"/>
          <w:szCs w:val="24"/>
        </w:rPr>
        <w:t>6</w:t>
      </w:r>
      <w:r w:rsidRPr="00BB2638">
        <w:rPr>
          <w:rFonts w:ascii="Times New Roman" w:hAnsi="Times New Roman" w:cs="Times New Roman"/>
          <w:sz w:val="24"/>
          <w:szCs w:val="24"/>
        </w:rPr>
        <w:t>.</w:t>
      </w:r>
      <w:r w:rsidR="00BB2638">
        <w:rPr>
          <w:rFonts w:ascii="Times New Roman" w:hAnsi="Times New Roman" w:cs="Times New Roman"/>
          <w:sz w:val="24"/>
          <w:szCs w:val="24"/>
        </w:rPr>
        <w:t>25</w:t>
      </w:r>
    </w:p>
    <w:p w:rsidR="009A264A" w:rsidRPr="00BB2638" w:rsidRDefault="009A264A" w:rsidP="00C943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638">
        <w:rPr>
          <w:rFonts w:ascii="Times New Roman" w:hAnsi="Times New Roman" w:cs="Times New Roman"/>
          <w:sz w:val="24"/>
          <w:szCs w:val="24"/>
        </w:rPr>
        <w:t>3 урок –</w:t>
      </w:r>
      <w:r w:rsidR="00BB2638">
        <w:rPr>
          <w:rFonts w:ascii="Times New Roman" w:hAnsi="Times New Roman" w:cs="Times New Roman"/>
          <w:sz w:val="24"/>
          <w:szCs w:val="24"/>
        </w:rPr>
        <w:t xml:space="preserve">  09</w:t>
      </w:r>
      <w:r w:rsidRPr="00BB2638">
        <w:rPr>
          <w:rFonts w:ascii="Times New Roman" w:hAnsi="Times New Roman" w:cs="Times New Roman"/>
          <w:sz w:val="24"/>
          <w:szCs w:val="24"/>
        </w:rPr>
        <w:t>.</w:t>
      </w:r>
      <w:r w:rsidR="00BB2638">
        <w:rPr>
          <w:rFonts w:ascii="Times New Roman" w:hAnsi="Times New Roman" w:cs="Times New Roman"/>
          <w:sz w:val="24"/>
          <w:szCs w:val="24"/>
        </w:rPr>
        <w:t>35</w:t>
      </w:r>
      <w:r w:rsidRPr="00BB2638">
        <w:rPr>
          <w:rFonts w:ascii="Times New Roman" w:hAnsi="Times New Roman" w:cs="Times New Roman"/>
          <w:sz w:val="24"/>
          <w:szCs w:val="24"/>
        </w:rPr>
        <w:t xml:space="preserve"> -</w:t>
      </w:r>
      <w:r w:rsidR="00BB2638">
        <w:rPr>
          <w:rFonts w:ascii="Times New Roman" w:hAnsi="Times New Roman" w:cs="Times New Roman"/>
          <w:sz w:val="24"/>
          <w:szCs w:val="24"/>
        </w:rPr>
        <w:t xml:space="preserve"> 10.15</w:t>
      </w:r>
      <w:r w:rsidRPr="00BB2638">
        <w:rPr>
          <w:rFonts w:ascii="Times New Roman" w:hAnsi="Times New Roman" w:cs="Times New Roman"/>
          <w:sz w:val="24"/>
          <w:szCs w:val="24"/>
          <w:vertAlign w:val="superscript"/>
        </w:rPr>
        <w:tab/>
        <w:t xml:space="preserve">              </w:t>
      </w:r>
      <w:r w:rsidR="00BB2638">
        <w:rPr>
          <w:rFonts w:ascii="Times New Roman" w:hAnsi="Times New Roman" w:cs="Times New Roman"/>
          <w:sz w:val="24"/>
          <w:szCs w:val="24"/>
          <w:vertAlign w:val="superscript"/>
        </w:rPr>
        <w:t xml:space="preserve">    </w:t>
      </w:r>
      <w:r w:rsidRPr="00BB2638">
        <w:rPr>
          <w:rFonts w:ascii="Times New Roman" w:hAnsi="Times New Roman" w:cs="Times New Roman"/>
          <w:sz w:val="24"/>
          <w:szCs w:val="24"/>
        </w:rPr>
        <w:t>3 урок – 1</w:t>
      </w:r>
      <w:r w:rsidR="00BB2638">
        <w:rPr>
          <w:rFonts w:ascii="Times New Roman" w:hAnsi="Times New Roman" w:cs="Times New Roman"/>
          <w:sz w:val="24"/>
          <w:szCs w:val="24"/>
        </w:rPr>
        <w:t>6</w:t>
      </w:r>
      <w:r w:rsidRPr="00BB2638">
        <w:rPr>
          <w:rFonts w:ascii="Times New Roman" w:hAnsi="Times New Roman" w:cs="Times New Roman"/>
          <w:sz w:val="24"/>
          <w:szCs w:val="24"/>
        </w:rPr>
        <w:t>.</w:t>
      </w:r>
      <w:r w:rsidR="00BB2638">
        <w:rPr>
          <w:rFonts w:ascii="Times New Roman" w:hAnsi="Times New Roman" w:cs="Times New Roman"/>
          <w:sz w:val="24"/>
          <w:szCs w:val="24"/>
        </w:rPr>
        <w:t>35</w:t>
      </w:r>
      <w:r w:rsidRPr="00BB2638">
        <w:rPr>
          <w:rFonts w:ascii="Times New Roman" w:hAnsi="Times New Roman" w:cs="Times New Roman"/>
          <w:sz w:val="24"/>
          <w:szCs w:val="24"/>
        </w:rPr>
        <w:t xml:space="preserve"> -1</w:t>
      </w:r>
      <w:r w:rsidR="00BB2638">
        <w:rPr>
          <w:rFonts w:ascii="Times New Roman" w:hAnsi="Times New Roman" w:cs="Times New Roman"/>
          <w:sz w:val="24"/>
          <w:szCs w:val="24"/>
        </w:rPr>
        <w:t>7</w:t>
      </w:r>
      <w:r w:rsidRPr="00BB2638">
        <w:rPr>
          <w:rFonts w:ascii="Times New Roman" w:hAnsi="Times New Roman" w:cs="Times New Roman"/>
          <w:sz w:val="24"/>
          <w:szCs w:val="24"/>
        </w:rPr>
        <w:t>.</w:t>
      </w:r>
      <w:r w:rsidR="00BB2638">
        <w:rPr>
          <w:rFonts w:ascii="Times New Roman" w:hAnsi="Times New Roman" w:cs="Times New Roman"/>
          <w:sz w:val="24"/>
          <w:szCs w:val="24"/>
        </w:rPr>
        <w:t>15</w:t>
      </w:r>
    </w:p>
    <w:p w:rsidR="009A264A" w:rsidRPr="00BB2638" w:rsidRDefault="009A264A" w:rsidP="00C943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B2638">
        <w:rPr>
          <w:rFonts w:ascii="Times New Roman" w:hAnsi="Times New Roman" w:cs="Times New Roman"/>
          <w:sz w:val="24"/>
          <w:szCs w:val="24"/>
        </w:rPr>
        <w:t xml:space="preserve">4 урок – </w:t>
      </w:r>
      <w:r w:rsidR="00BB2638">
        <w:rPr>
          <w:rFonts w:ascii="Times New Roman" w:hAnsi="Times New Roman" w:cs="Times New Roman"/>
          <w:sz w:val="24"/>
          <w:szCs w:val="24"/>
        </w:rPr>
        <w:t xml:space="preserve"> 10.20 - 11.00    </w:t>
      </w:r>
      <w:r w:rsidRPr="00BB2638">
        <w:rPr>
          <w:rFonts w:ascii="Times New Roman" w:hAnsi="Times New Roman" w:cs="Times New Roman"/>
          <w:sz w:val="24"/>
          <w:szCs w:val="24"/>
          <w:vertAlign w:val="superscript"/>
        </w:rPr>
        <w:tab/>
      </w:r>
      <w:r w:rsidR="00BB2638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</w:t>
      </w:r>
      <w:r w:rsidRPr="00BB2638">
        <w:rPr>
          <w:rFonts w:ascii="Times New Roman" w:hAnsi="Times New Roman" w:cs="Times New Roman"/>
          <w:sz w:val="24"/>
          <w:szCs w:val="24"/>
        </w:rPr>
        <w:t>4 урок –</w:t>
      </w:r>
      <w:r w:rsidRPr="00BB263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="00BB2638">
        <w:rPr>
          <w:rFonts w:ascii="Times New Roman" w:hAnsi="Times New Roman" w:cs="Times New Roman"/>
          <w:sz w:val="24"/>
          <w:szCs w:val="24"/>
          <w:vertAlign w:val="superscript"/>
        </w:rPr>
        <w:t xml:space="preserve"> </w:t>
      </w:r>
      <w:r w:rsidRPr="00BB2638">
        <w:rPr>
          <w:rFonts w:ascii="Times New Roman" w:hAnsi="Times New Roman" w:cs="Times New Roman"/>
          <w:sz w:val="24"/>
          <w:szCs w:val="24"/>
        </w:rPr>
        <w:t>1</w:t>
      </w:r>
      <w:r w:rsidR="00BB2638">
        <w:rPr>
          <w:rFonts w:ascii="Times New Roman" w:hAnsi="Times New Roman" w:cs="Times New Roman"/>
          <w:sz w:val="24"/>
          <w:szCs w:val="24"/>
        </w:rPr>
        <w:t>7</w:t>
      </w:r>
      <w:r w:rsidRPr="00BB2638">
        <w:rPr>
          <w:rFonts w:ascii="Times New Roman" w:hAnsi="Times New Roman" w:cs="Times New Roman"/>
          <w:sz w:val="24"/>
          <w:szCs w:val="24"/>
        </w:rPr>
        <w:t>.</w:t>
      </w:r>
      <w:r w:rsidR="00BB2638">
        <w:rPr>
          <w:rFonts w:ascii="Times New Roman" w:hAnsi="Times New Roman" w:cs="Times New Roman"/>
          <w:sz w:val="24"/>
          <w:szCs w:val="24"/>
        </w:rPr>
        <w:t>20</w:t>
      </w:r>
      <w:r w:rsidRPr="00BB2638">
        <w:rPr>
          <w:rFonts w:ascii="Times New Roman" w:hAnsi="Times New Roman" w:cs="Times New Roman"/>
          <w:sz w:val="24"/>
          <w:szCs w:val="24"/>
        </w:rPr>
        <w:t xml:space="preserve"> -1</w:t>
      </w:r>
      <w:r w:rsidR="00BB2638">
        <w:rPr>
          <w:rFonts w:ascii="Times New Roman" w:hAnsi="Times New Roman" w:cs="Times New Roman"/>
          <w:sz w:val="24"/>
          <w:szCs w:val="24"/>
        </w:rPr>
        <w:t>8</w:t>
      </w:r>
      <w:r w:rsidRPr="00BB2638">
        <w:rPr>
          <w:rFonts w:ascii="Times New Roman" w:hAnsi="Times New Roman" w:cs="Times New Roman"/>
          <w:sz w:val="24"/>
          <w:szCs w:val="24"/>
        </w:rPr>
        <w:t>.</w:t>
      </w:r>
      <w:r w:rsidR="00BB2638">
        <w:rPr>
          <w:rFonts w:ascii="Times New Roman" w:hAnsi="Times New Roman" w:cs="Times New Roman"/>
          <w:sz w:val="24"/>
          <w:szCs w:val="24"/>
        </w:rPr>
        <w:t>0</w:t>
      </w:r>
      <w:r w:rsidRPr="00BB2638">
        <w:rPr>
          <w:rFonts w:ascii="Times New Roman" w:hAnsi="Times New Roman" w:cs="Times New Roman"/>
          <w:sz w:val="24"/>
          <w:szCs w:val="24"/>
        </w:rPr>
        <w:t>0</w:t>
      </w:r>
    </w:p>
    <w:p w:rsidR="009A264A" w:rsidRPr="008643E1" w:rsidRDefault="009A264A" w:rsidP="00C943FB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8643E1">
        <w:rPr>
          <w:rFonts w:ascii="Times New Roman" w:hAnsi="Times New Roman" w:cs="Times New Roman"/>
          <w:sz w:val="24"/>
          <w:szCs w:val="24"/>
        </w:rPr>
        <w:t>В течение всего года строго соблюдались нормы СанПиНа. Уровень недельной учебной нагрузки на ученика не превышал предельно допустимого.</w:t>
      </w:r>
    </w:p>
    <w:p w:rsidR="009A264A" w:rsidRPr="005A3A31" w:rsidRDefault="009A264A" w:rsidP="00C943FB">
      <w:pPr>
        <w:pStyle w:val="ab"/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A31">
        <w:rPr>
          <w:rFonts w:ascii="Times New Roman" w:hAnsi="Times New Roman" w:cs="Times New Roman"/>
          <w:b/>
          <w:sz w:val="24"/>
          <w:szCs w:val="24"/>
        </w:rPr>
        <w:t xml:space="preserve">Режим каникул: </w:t>
      </w:r>
    </w:p>
    <w:p w:rsidR="009A264A" w:rsidRPr="005A3A31" w:rsidRDefault="009A264A" w:rsidP="00C943F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A3A31">
        <w:rPr>
          <w:rFonts w:ascii="Times New Roman" w:hAnsi="Times New Roman" w:cs="Times New Roman"/>
          <w:sz w:val="24"/>
          <w:szCs w:val="24"/>
        </w:rPr>
        <w:t xml:space="preserve">Длительность учебного года, каникулярное время </w:t>
      </w:r>
      <w:proofErr w:type="gramStart"/>
      <w:r w:rsidRPr="005A3A31">
        <w:rPr>
          <w:rFonts w:ascii="Times New Roman" w:hAnsi="Times New Roman" w:cs="Times New Roman"/>
          <w:sz w:val="24"/>
          <w:szCs w:val="24"/>
        </w:rPr>
        <w:t>определены</w:t>
      </w:r>
      <w:proofErr w:type="gramEnd"/>
      <w:r w:rsidRPr="005A3A31">
        <w:rPr>
          <w:rFonts w:ascii="Times New Roman" w:hAnsi="Times New Roman" w:cs="Times New Roman"/>
          <w:sz w:val="24"/>
          <w:szCs w:val="24"/>
        </w:rPr>
        <w:t xml:space="preserve"> приказом МОН РК:</w:t>
      </w:r>
    </w:p>
    <w:p w:rsidR="009A264A" w:rsidRPr="005A3A31" w:rsidRDefault="009A264A" w:rsidP="00C943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A31">
        <w:rPr>
          <w:rFonts w:ascii="Times New Roman" w:hAnsi="Times New Roman" w:cs="Times New Roman"/>
          <w:i/>
          <w:sz w:val="24"/>
          <w:szCs w:val="24"/>
          <w:u w:val="single"/>
        </w:rPr>
        <w:t xml:space="preserve">- </w:t>
      </w:r>
      <w:proofErr w:type="gramStart"/>
      <w:r w:rsidRPr="005A3A31">
        <w:rPr>
          <w:rFonts w:ascii="Times New Roman" w:hAnsi="Times New Roman" w:cs="Times New Roman"/>
          <w:i/>
          <w:sz w:val="24"/>
          <w:szCs w:val="24"/>
          <w:u w:val="single"/>
        </w:rPr>
        <w:t>осенние</w:t>
      </w:r>
      <w:proofErr w:type="gramEnd"/>
      <w:r w:rsidRPr="005A3A3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5A3A31">
        <w:rPr>
          <w:rFonts w:ascii="Times New Roman" w:hAnsi="Times New Roman" w:cs="Times New Roman"/>
          <w:sz w:val="24"/>
          <w:szCs w:val="24"/>
        </w:rPr>
        <w:t xml:space="preserve"> 8 дней (с </w:t>
      </w:r>
      <w:r w:rsidR="0027170D">
        <w:rPr>
          <w:rFonts w:ascii="Times New Roman" w:hAnsi="Times New Roman" w:cs="Times New Roman"/>
          <w:sz w:val="24"/>
          <w:szCs w:val="24"/>
        </w:rPr>
        <w:t>30 октября по 4 ноября</w:t>
      </w:r>
      <w:r w:rsidRPr="005A3A31">
        <w:rPr>
          <w:rFonts w:ascii="Times New Roman" w:hAnsi="Times New Roman" w:cs="Times New Roman"/>
          <w:sz w:val="24"/>
          <w:szCs w:val="24"/>
        </w:rPr>
        <w:t xml:space="preserve"> 201</w:t>
      </w:r>
      <w:r w:rsidR="0027170D">
        <w:rPr>
          <w:rFonts w:ascii="Times New Roman" w:hAnsi="Times New Roman" w:cs="Times New Roman"/>
          <w:sz w:val="24"/>
          <w:szCs w:val="24"/>
        </w:rPr>
        <w:t>8</w:t>
      </w:r>
      <w:r w:rsidRPr="005A3A31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9A264A" w:rsidRPr="005A3A31" w:rsidRDefault="009A264A" w:rsidP="00C943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A31">
        <w:rPr>
          <w:rFonts w:ascii="Times New Roman" w:hAnsi="Times New Roman" w:cs="Times New Roman"/>
          <w:i/>
          <w:sz w:val="24"/>
          <w:szCs w:val="24"/>
          <w:u w:val="single"/>
        </w:rPr>
        <w:t xml:space="preserve">- </w:t>
      </w:r>
      <w:proofErr w:type="gramStart"/>
      <w:r w:rsidRPr="005A3A31">
        <w:rPr>
          <w:rFonts w:ascii="Times New Roman" w:hAnsi="Times New Roman" w:cs="Times New Roman"/>
          <w:i/>
          <w:sz w:val="24"/>
          <w:szCs w:val="24"/>
          <w:u w:val="single"/>
        </w:rPr>
        <w:t>зимние</w:t>
      </w:r>
      <w:proofErr w:type="gramEnd"/>
      <w:r w:rsidRPr="005A3A31">
        <w:rPr>
          <w:rFonts w:ascii="Times New Roman" w:hAnsi="Times New Roman" w:cs="Times New Roman"/>
          <w:i/>
          <w:sz w:val="24"/>
          <w:szCs w:val="24"/>
          <w:u w:val="single"/>
        </w:rPr>
        <w:t>:</w:t>
      </w:r>
      <w:r w:rsidRPr="005A3A31">
        <w:rPr>
          <w:rFonts w:ascii="Times New Roman" w:hAnsi="Times New Roman" w:cs="Times New Roman"/>
          <w:sz w:val="24"/>
          <w:szCs w:val="24"/>
        </w:rPr>
        <w:t xml:space="preserve"> 10 дней (с </w:t>
      </w:r>
      <w:r w:rsidR="0027170D">
        <w:rPr>
          <w:rFonts w:ascii="Times New Roman" w:hAnsi="Times New Roman" w:cs="Times New Roman"/>
          <w:sz w:val="24"/>
          <w:szCs w:val="24"/>
        </w:rPr>
        <w:t>29</w:t>
      </w:r>
      <w:r w:rsidRPr="005A3A31">
        <w:rPr>
          <w:rFonts w:ascii="Times New Roman" w:hAnsi="Times New Roman" w:cs="Times New Roman"/>
          <w:sz w:val="24"/>
          <w:szCs w:val="24"/>
        </w:rPr>
        <w:t xml:space="preserve"> декабря 2016 года по </w:t>
      </w:r>
      <w:r w:rsidR="0027170D">
        <w:rPr>
          <w:rFonts w:ascii="Times New Roman" w:hAnsi="Times New Roman" w:cs="Times New Roman"/>
          <w:sz w:val="24"/>
          <w:szCs w:val="24"/>
        </w:rPr>
        <w:t xml:space="preserve">5 </w:t>
      </w:r>
      <w:r w:rsidRPr="005A3A31">
        <w:rPr>
          <w:rFonts w:ascii="Times New Roman" w:hAnsi="Times New Roman" w:cs="Times New Roman"/>
          <w:sz w:val="24"/>
          <w:szCs w:val="24"/>
        </w:rPr>
        <w:t>января 201</w:t>
      </w:r>
      <w:r w:rsidR="0027170D">
        <w:rPr>
          <w:rFonts w:ascii="Times New Roman" w:hAnsi="Times New Roman" w:cs="Times New Roman"/>
          <w:sz w:val="24"/>
          <w:szCs w:val="24"/>
        </w:rPr>
        <w:t>8</w:t>
      </w:r>
      <w:r w:rsidRPr="005A3A31">
        <w:rPr>
          <w:rFonts w:ascii="Times New Roman" w:hAnsi="Times New Roman" w:cs="Times New Roman"/>
          <w:sz w:val="24"/>
          <w:szCs w:val="24"/>
        </w:rPr>
        <w:t xml:space="preserve"> года)</w:t>
      </w:r>
    </w:p>
    <w:p w:rsidR="009A264A" w:rsidRPr="00974B55" w:rsidRDefault="009A264A" w:rsidP="00C943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A31">
        <w:rPr>
          <w:rFonts w:ascii="Times New Roman" w:hAnsi="Times New Roman" w:cs="Times New Roman"/>
          <w:i/>
          <w:sz w:val="24"/>
          <w:szCs w:val="24"/>
          <w:u w:val="single"/>
        </w:rPr>
        <w:t xml:space="preserve">- </w:t>
      </w:r>
      <w:proofErr w:type="gramStart"/>
      <w:r w:rsidRPr="005A3A31">
        <w:rPr>
          <w:rFonts w:ascii="Times New Roman" w:hAnsi="Times New Roman" w:cs="Times New Roman"/>
          <w:i/>
          <w:sz w:val="24"/>
          <w:szCs w:val="24"/>
          <w:u w:val="single"/>
        </w:rPr>
        <w:t>весенние</w:t>
      </w:r>
      <w:proofErr w:type="gramEnd"/>
      <w:r w:rsidRPr="005A3A31">
        <w:rPr>
          <w:rFonts w:ascii="Times New Roman" w:hAnsi="Times New Roman" w:cs="Times New Roman"/>
          <w:sz w:val="24"/>
          <w:szCs w:val="24"/>
        </w:rPr>
        <w:t>: 12 дней (с 2</w:t>
      </w:r>
      <w:r w:rsidR="0027170D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марта  по </w:t>
      </w:r>
      <w:r w:rsidR="0027170D">
        <w:rPr>
          <w:rFonts w:ascii="Times New Roman" w:hAnsi="Times New Roman" w:cs="Times New Roman"/>
          <w:sz w:val="24"/>
          <w:szCs w:val="24"/>
        </w:rPr>
        <w:t>2 апреля</w:t>
      </w:r>
      <w:r>
        <w:rPr>
          <w:rFonts w:ascii="Times New Roman" w:hAnsi="Times New Roman" w:cs="Times New Roman"/>
          <w:sz w:val="24"/>
          <w:szCs w:val="24"/>
        </w:rPr>
        <w:t xml:space="preserve"> 201</w:t>
      </w:r>
      <w:r w:rsidR="0027170D">
        <w:rPr>
          <w:rFonts w:ascii="Times New Roman" w:hAnsi="Times New Roman" w:cs="Times New Roman"/>
          <w:sz w:val="24"/>
          <w:szCs w:val="24"/>
        </w:rPr>
        <w:t>8</w:t>
      </w:r>
      <w:r>
        <w:rPr>
          <w:rFonts w:ascii="Times New Roman" w:hAnsi="Times New Roman" w:cs="Times New Roman"/>
          <w:sz w:val="24"/>
          <w:szCs w:val="24"/>
        </w:rPr>
        <w:t xml:space="preserve"> года).</w:t>
      </w:r>
    </w:p>
    <w:p w:rsidR="009A264A" w:rsidRPr="00F21CF9" w:rsidRDefault="009A264A" w:rsidP="00C943FB">
      <w:pPr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Кадровый состав </w:t>
      </w:r>
    </w:p>
    <w:p w:rsidR="009A264A" w:rsidRDefault="009A264A" w:rsidP="00C943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F1D3F">
        <w:rPr>
          <w:rFonts w:ascii="Times New Roman" w:hAnsi="Times New Roman" w:cs="Times New Roman"/>
          <w:sz w:val="24"/>
          <w:szCs w:val="24"/>
        </w:rPr>
        <w:t>В ГУ «</w:t>
      </w:r>
      <w:r>
        <w:rPr>
          <w:rFonts w:ascii="Times New Roman" w:hAnsi="Times New Roman" w:cs="Times New Roman"/>
          <w:sz w:val="24"/>
          <w:szCs w:val="24"/>
        </w:rPr>
        <w:t>Учебно-производственный комбинат №2 города Павлодара</w:t>
      </w:r>
      <w:r w:rsidRPr="00FF1D3F">
        <w:rPr>
          <w:rFonts w:ascii="Times New Roman" w:hAnsi="Times New Roman" w:cs="Times New Roman"/>
          <w:sz w:val="24"/>
          <w:szCs w:val="24"/>
        </w:rPr>
        <w:t xml:space="preserve">» </w:t>
      </w:r>
      <w:r>
        <w:rPr>
          <w:rFonts w:ascii="Times New Roman" w:hAnsi="Times New Roman" w:cs="Times New Roman"/>
          <w:sz w:val="24"/>
          <w:szCs w:val="24"/>
        </w:rPr>
        <w:t xml:space="preserve">в 2017-2018 уч. году учебно-воспитательный процесс осуществлял педагогический коллектив в составе </w:t>
      </w:r>
      <w:r w:rsidRPr="00FF1D3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2</w:t>
      </w:r>
      <w:r w:rsidR="0004441E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чел., из них: 1</w:t>
      </w:r>
      <w:r w:rsidR="0004441E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учителей</w:t>
      </w:r>
      <w:r w:rsidRPr="00FF1D3F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>6 мастеров производственного обучения, 2 психолога-профконсультанта, 1 библиотекарь.</w:t>
      </w:r>
      <w:r w:rsidRPr="00FF1D3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9A264A" w:rsidRPr="00FF1D3F" w:rsidRDefault="009A264A" w:rsidP="00C943FB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Все</w:t>
      </w:r>
      <w:r w:rsidRPr="00B0726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1</w:t>
      </w:r>
      <w:r w:rsidR="00C14EC8">
        <w:rPr>
          <w:rFonts w:ascii="Times New Roman" w:hAnsi="Times New Roman" w:cs="Times New Roman"/>
          <w:sz w:val="24"/>
          <w:szCs w:val="24"/>
        </w:rPr>
        <w:t>4</w:t>
      </w:r>
      <w:r w:rsidRPr="00B0726A">
        <w:rPr>
          <w:rFonts w:ascii="Times New Roman" w:hAnsi="Times New Roman" w:cs="Times New Roman"/>
          <w:sz w:val="24"/>
          <w:szCs w:val="24"/>
        </w:rPr>
        <w:t xml:space="preserve"> учителей</w:t>
      </w:r>
      <w:r>
        <w:rPr>
          <w:rFonts w:ascii="Times New Roman" w:hAnsi="Times New Roman" w:cs="Times New Roman"/>
          <w:sz w:val="24"/>
          <w:szCs w:val="24"/>
        </w:rPr>
        <w:t xml:space="preserve"> имеют высшее образование, учителя со средне-специальным образованием</w:t>
      </w:r>
      <w:r w:rsidRPr="001B4EA1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отсутствуют.</w:t>
      </w:r>
      <w:r w:rsidRPr="00974B5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 коллективе работает 2 учителя, достигшие пенсионного возраста: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Сергазинов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С.А., Славинская В.М.</w:t>
      </w:r>
      <w:r w:rsidR="00C24069" w:rsidRPr="00FF1D3F">
        <w:rPr>
          <w:rFonts w:ascii="Times New Roman" w:hAnsi="Times New Roman" w:cs="Times New Roman"/>
          <w:noProof/>
          <w:sz w:val="24"/>
          <w:szCs w:val="24"/>
          <w:lang w:eastAsia="ru-RU"/>
        </w:rPr>
        <w:t xml:space="preserve"> </w:t>
      </w:r>
    </w:p>
    <w:p w:rsidR="009A264A" w:rsidRPr="00FF1D3F" w:rsidRDefault="009A264A" w:rsidP="00C943FB">
      <w:pPr>
        <w:pStyle w:val="2"/>
        <w:spacing w:after="0" w:line="276" w:lineRule="auto"/>
        <w:ind w:left="0" w:firstLine="709"/>
        <w:jc w:val="both"/>
        <w:rPr>
          <w:color w:val="FF0000"/>
        </w:rPr>
      </w:pPr>
      <w:r w:rsidRPr="00FF1D3F">
        <w:t xml:space="preserve">В </w:t>
      </w:r>
      <w:r>
        <w:t xml:space="preserve">УПК </w:t>
      </w:r>
      <w:r w:rsidRPr="00B0726A">
        <w:t>учителей с высшей и первой категорией</w:t>
      </w:r>
      <w:r>
        <w:t xml:space="preserve"> - 71</w:t>
      </w:r>
      <w:r w:rsidRPr="00B0726A">
        <w:t>%</w:t>
      </w:r>
      <w:r>
        <w:t xml:space="preserve">, </w:t>
      </w:r>
      <w:r>
        <w:rPr>
          <w:b/>
        </w:rPr>
        <w:t>7</w:t>
      </w:r>
      <w:r w:rsidRPr="00FF1D3F">
        <w:t xml:space="preserve"> специалистов высшей квалификационной категории,</w:t>
      </w:r>
      <w:r>
        <w:t xml:space="preserve"> 3</w:t>
      </w:r>
      <w:r>
        <w:rPr>
          <w:b/>
        </w:rPr>
        <w:t xml:space="preserve"> </w:t>
      </w:r>
      <w:r w:rsidRPr="00FF1D3F">
        <w:t>специалист</w:t>
      </w:r>
      <w:r>
        <w:t>а</w:t>
      </w:r>
      <w:r w:rsidRPr="00FF1D3F">
        <w:t xml:space="preserve"> перв</w:t>
      </w:r>
      <w:r>
        <w:t>ой  квалификационной категории,</w:t>
      </w:r>
      <w:r w:rsidRPr="00FF1D3F">
        <w:t xml:space="preserve"> </w:t>
      </w:r>
      <w:r w:rsidR="000F1099" w:rsidRPr="0004441E">
        <w:t>2</w:t>
      </w:r>
      <w:r w:rsidRPr="0004441E">
        <w:t xml:space="preserve"> </w:t>
      </w:r>
      <w:r w:rsidRPr="00FF1D3F">
        <w:t>специалист</w:t>
      </w:r>
      <w:r>
        <w:t>а</w:t>
      </w:r>
      <w:r w:rsidRPr="00974B55">
        <w:t xml:space="preserve"> </w:t>
      </w:r>
      <w:r w:rsidR="000F1099">
        <w:t xml:space="preserve">со </w:t>
      </w:r>
      <w:r w:rsidRPr="00FF1D3F">
        <w:t>втор</w:t>
      </w:r>
      <w:r>
        <w:t xml:space="preserve">ой квалификационной категории, </w:t>
      </w:r>
      <w:r w:rsidR="0004441E">
        <w:t>2</w:t>
      </w:r>
      <w:r w:rsidR="005430F1">
        <w:t xml:space="preserve"> </w:t>
      </w:r>
      <w:r>
        <w:t xml:space="preserve"> </w:t>
      </w:r>
      <w:r w:rsidRPr="00FF1D3F">
        <w:t>педагог</w:t>
      </w:r>
      <w:r w:rsidR="0004441E">
        <w:t>а</w:t>
      </w:r>
      <w:r>
        <w:t xml:space="preserve"> - без </w:t>
      </w:r>
      <w:r w:rsidRPr="00FF1D3F">
        <w:t>категории</w:t>
      </w:r>
      <w:r w:rsidRPr="001B4EA1">
        <w:t>.</w:t>
      </w:r>
    </w:p>
    <w:p w:rsidR="009A264A" w:rsidRDefault="009A264A" w:rsidP="00C24069">
      <w:pPr>
        <w:tabs>
          <w:tab w:val="left" w:pos="2149"/>
        </w:tabs>
        <w:spacing w:after="0"/>
        <w:ind w:firstLine="709"/>
        <w:rPr>
          <w:rFonts w:ascii="Times New Roman" w:hAnsi="Times New Roman" w:cs="Times New Roman"/>
          <w:sz w:val="24"/>
          <w:szCs w:val="24"/>
        </w:rPr>
      </w:pPr>
    </w:p>
    <w:p w:rsidR="009A264A" w:rsidRPr="00C24069" w:rsidRDefault="009A264A" w:rsidP="00C24069">
      <w:pPr>
        <w:tabs>
          <w:tab w:val="left" w:pos="2149"/>
        </w:tabs>
        <w:spacing w:after="0"/>
        <w:rPr>
          <w:rFonts w:ascii="Times New Roman" w:hAnsi="Times New Roman" w:cs="Times New Roman"/>
          <w:sz w:val="24"/>
          <w:szCs w:val="24"/>
        </w:rPr>
      </w:pPr>
      <w:r w:rsidRPr="00FF1D3F">
        <w:rPr>
          <w:noProof/>
          <w:lang w:eastAsia="ru-RU"/>
        </w:rPr>
        <w:drawing>
          <wp:inline distT="0" distB="0" distL="0" distR="0" wp14:anchorId="1E7D2424" wp14:editId="41E03027">
            <wp:extent cx="5927463" cy="1484556"/>
            <wp:effectExtent l="0" t="0" r="16510" b="20955"/>
            <wp:docPr id="8" name="Диаграмма 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5430F1" w:rsidRPr="00166302" w:rsidRDefault="005430F1" w:rsidP="005430F1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8643E1">
        <w:rPr>
          <w:rFonts w:ascii="Times New Roman" w:hAnsi="Times New Roman" w:cs="Times New Roman"/>
          <w:b/>
          <w:sz w:val="24"/>
          <w:szCs w:val="24"/>
        </w:rPr>
        <w:t xml:space="preserve">Количество </w:t>
      </w:r>
      <w:r>
        <w:rPr>
          <w:rFonts w:ascii="Times New Roman" w:hAnsi="Times New Roman" w:cs="Times New Roman"/>
          <w:b/>
          <w:sz w:val="24"/>
          <w:szCs w:val="24"/>
        </w:rPr>
        <w:t>групп</w:t>
      </w:r>
      <w:r w:rsidRPr="008643E1">
        <w:rPr>
          <w:rFonts w:ascii="Times New Roman" w:hAnsi="Times New Roman" w:cs="Times New Roman"/>
          <w:b/>
          <w:sz w:val="24"/>
          <w:szCs w:val="24"/>
        </w:rPr>
        <w:t xml:space="preserve"> – комплектов:</w:t>
      </w:r>
      <w:r>
        <w:rPr>
          <w:rFonts w:ascii="Times New Roman" w:hAnsi="Times New Roman" w:cs="Times New Roman"/>
          <w:b/>
          <w:sz w:val="24"/>
          <w:szCs w:val="24"/>
        </w:rPr>
        <w:t xml:space="preserve"> 113</w:t>
      </w:r>
    </w:p>
    <w:p w:rsidR="005430F1" w:rsidRDefault="005430F1" w:rsidP="00C943FB">
      <w:pPr>
        <w:pStyle w:val="3"/>
        <w:widowControl w:val="0"/>
        <w:spacing w:after="0" w:line="276" w:lineRule="auto"/>
        <w:ind w:left="0" w:firstLine="709"/>
        <w:jc w:val="both"/>
        <w:rPr>
          <w:color w:val="FF0000"/>
          <w:sz w:val="28"/>
          <w:szCs w:val="28"/>
        </w:rPr>
      </w:pPr>
      <w:r w:rsidRPr="00166302">
        <w:rPr>
          <w:sz w:val="24"/>
          <w:szCs w:val="24"/>
        </w:rPr>
        <w:t xml:space="preserve">Средняя наполняемость классов составила </w:t>
      </w:r>
      <w:r>
        <w:rPr>
          <w:sz w:val="24"/>
          <w:szCs w:val="24"/>
        </w:rPr>
        <w:t xml:space="preserve">15-25 </w:t>
      </w:r>
      <w:r w:rsidRPr="00166302">
        <w:rPr>
          <w:sz w:val="24"/>
          <w:szCs w:val="24"/>
        </w:rPr>
        <w:t xml:space="preserve">человек, однако </w:t>
      </w:r>
      <w:proofErr w:type="gramStart"/>
      <w:r w:rsidRPr="00166302">
        <w:rPr>
          <w:sz w:val="24"/>
          <w:szCs w:val="24"/>
        </w:rPr>
        <w:t>в</w:t>
      </w:r>
      <w:proofErr w:type="gramEnd"/>
      <w:r>
        <w:rPr>
          <w:sz w:val="24"/>
          <w:szCs w:val="24"/>
        </w:rPr>
        <w:t xml:space="preserve">  </w:t>
      </w:r>
      <w:r w:rsidRPr="00166302">
        <w:rPr>
          <w:sz w:val="24"/>
          <w:szCs w:val="24"/>
        </w:rPr>
        <w:t xml:space="preserve">                                                                                                 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профилях «Младшая медсестра-массажист», «Водитель транспортного средства категории «В»</w:t>
      </w:r>
      <w:r w:rsidRPr="00166302">
        <w:rPr>
          <w:sz w:val="24"/>
          <w:szCs w:val="24"/>
        </w:rPr>
        <w:t xml:space="preserve"> средняя численность обучающихся превышала 25 человек</w:t>
      </w:r>
      <w:r w:rsidRPr="008643E1">
        <w:rPr>
          <w:color w:val="FF0000"/>
          <w:sz w:val="28"/>
        </w:rPr>
        <w:t>.</w:t>
      </w:r>
      <w:r w:rsidRPr="008643E1">
        <w:rPr>
          <w:color w:val="FF0000"/>
          <w:sz w:val="28"/>
          <w:szCs w:val="28"/>
        </w:rPr>
        <w:t xml:space="preserve"> </w:t>
      </w:r>
    </w:p>
    <w:p w:rsidR="005430F1" w:rsidRDefault="005430F1" w:rsidP="00C943FB">
      <w:pPr>
        <w:pStyle w:val="3"/>
        <w:widowControl w:val="0"/>
        <w:spacing w:after="0" w:line="276" w:lineRule="auto"/>
        <w:ind w:left="0" w:firstLine="709"/>
        <w:jc w:val="both"/>
        <w:rPr>
          <w:sz w:val="24"/>
          <w:szCs w:val="24"/>
        </w:rPr>
      </w:pPr>
      <w:r w:rsidRPr="001378EB">
        <w:rPr>
          <w:i/>
          <w:sz w:val="24"/>
          <w:szCs w:val="24"/>
        </w:rPr>
        <w:t>Вывод:</w:t>
      </w:r>
      <w:r w:rsidRPr="00166302">
        <w:rPr>
          <w:sz w:val="24"/>
          <w:szCs w:val="24"/>
        </w:rPr>
        <w:t xml:space="preserve"> наблюдается увеличение  численности </w:t>
      </w:r>
      <w:r>
        <w:rPr>
          <w:sz w:val="24"/>
          <w:szCs w:val="24"/>
        </w:rPr>
        <w:t xml:space="preserve">учащихся и групп-комплектов в связи с </w:t>
      </w:r>
      <w:r w:rsidRPr="00166302">
        <w:rPr>
          <w:sz w:val="24"/>
          <w:szCs w:val="24"/>
        </w:rPr>
        <w:t xml:space="preserve"> </w:t>
      </w:r>
      <w:r>
        <w:rPr>
          <w:sz w:val="24"/>
          <w:szCs w:val="24"/>
        </w:rPr>
        <w:t>посещением УПК учащихся 8-9 классов, кроме учащихся 10-11 классов.</w:t>
      </w:r>
    </w:p>
    <w:p w:rsidR="005430F1" w:rsidRDefault="005430F1" w:rsidP="00C943FB">
      <w:pPr>
        <w:pStyle w:val="3"/>
        <w:widowControl w:val="0"/>
        <w:spacing w:after="0" w:line="276" w:lineRule="auto"/>
        <w:ind w:left="0" w:firstLine="709"/>
        <w:jc w:val="both"/>
        <w:rPr>
          <w:color w:val="FF0000"/>
          <w:sz w:val="24"/>
          <w:szCs w:val="24"/>
        </w:rPr>
      </w:pPr>
      <w:r w:rsidRPr="00166302">
        <w:rPr>
          <w:sz w:val="24"/>
          <w:szCs w:val="24"/>
        </w:rPr>
        <w:t>В 201</w:t>
      </w:r>
      <w:r>
        <w:rPr>
          <w:sz w:val="24"/>
          <w:szCs w:val="24"/>
        </w:rPr>
        <w:t>7</w:t>
      </w:r>
      <w:r w:rsidRPr="00166302">
        <w:rPr>
          <w:sz w:val="24"/>
          <w:szCs w:val="24"/>
        </w:rPr>
        <w:t xml:space="preserve"> -201</w:t>
      </w:r>
      <w:r>
        <w:rPr>
          <w:sz w:val="24"/>
          <w:szCs w:val="24"/>
        </w:rPr>
        <w:t>8</w:t>
      </w:r>
      <w:r w:rsidRPr="00166302">
        <w:rPr>
          <w:sz w:val="24"/>
          <w:szCs w:val="24"/>
        </w:rPr>
        <w:t xml:space="preserve"> учебном году  обучение в </w:t>
      </w:r>
      <w:r>
        <w:rPr>
          <w:sz w:val="24"/>
          <w:szCs w:val="24"/>
        </w:rPr>
        <w:t>УПК-2</w:t>
      </w:r>
      <w:r w:rsidRPr="00166302">
        <w:rPr>
          <w:sz w:val="24"/>
          <w:szCs w:val="24"/>
        </w:rPr>
        <w:t xml:space="preserve"> осуществлялось по следующим профилям: </w:t>
      </w:r>
      <w:r>
        <w:rPr>
          <w:sz w:val="24"/>
          <w:szCs w:val="24"/>
        </w:rPr>
        <w:t>Младшая медсестр</w:t>
      </w:r>
      <w:proofErr w:type="gramStart"/>
      <w:r>
        <w:rPr>
          <w:sz w:val="24"/>
          <w:szCs w:val="24"/>
        </w:rPr>
        <w:t>а(</w:t>
      </w:r>
      <w:proofErr w:type="gramEnd"/>
      <w:r>
        <w:rPr>
          <w:sz w:val="24"/>
          <w:szCs w:val="24"/>
        </w:rPr>
        <w:t>брат)- массажист, Офис-менеджер, Журналистика, Компьютерный дизайн, Парикмахер-визажист, Педагог-психолог, Водитель транспортного средства категории «В».</w:t>
      </w:r>
      <w:r w:rsidRPr="00166302">
        <w:rPr>
          <w:color w:val="FF0000"/>
          <w:sz w:val="24"/>
          <w:szCs w:val="24"/>
        </w:rPr>
        <w:t xml:space="preserve"> </w:t>
      </w:r>
    </w:p>
    <w:p w:rsidR="009A264A" w:rsidRPr="00A47770" w:rsidRDefault="00A47770" w:rsidP="00C943FB">
      <w:pPr>
        <w:pStyle w:val="a3"/>
        <w:spacing w:before="0" w:beforeAutospacing="0" w:after="0" w:afterAutospacing="0" w:line="276" w:lineRule="auto"/>
        <w:rPr>
          <w:b/>
          <w:u w:val="single"/>
        </w:rPr>
      </w:pPr>
      <w:r w:rsidRPr="00A47770">
        <w:rPr>
          <w:b/>
          <w:u w:val="single"/>
        </w:rPr>
        <w:t>Контингент учащихся, движение</w:t>
      </w:r>
    </w:p>
    <w:p w:rsidR="00F41BD1" w:rsidRPr="00F41BD1" w:rsidRDefault="00F41BD1" w:rsidP="00C943FB">
      <w:pPr>
        <w:pStyle w:val="a3"/>
        <w:spacing w:before="0" w:beforeAutospacing="0" w:after="0" w:afterAutospacing="0" w:line="276" w:lineRule="auto"/>
        <w:ind w:firstLine="709"/>
        <w:jc w:val="both"/>
      </w:pPr>
      <w:r w:rsidRPr="00F41BD1">
        <w:t>В результате проведенной в августе-сентябре работы по набору учащихся, а также с учетом учащихся, переведенных на второй год обучения, на начало 2017-2018 учебного года укомплектовано 113 групп, общей численностью 2610 учащихся (на профиле «Автодело»- 1041, на др. профилях -1569 уч.).</w:t>
      </w:r>
    </w:p>
    <w:p w:rsidR="009A264A" w:rsidRPr="00575879" w:rsidRDefault="00F41BD1" w:rsidP="00C943FB">
      <w:pPr>
        <w:pStyle w:val="a3"/>
        <w:spacing w:before="0" w:beforeAutospacing="0" w:after="0" w:afterAutospacing="0" w:line="276" w:lineRule="auto"/>
        <w:ind w:firstLine="709"/>
        <w:jc w:val="both"/>
      </w:pPr>
      <w:r w:rsidRPr="00F41BD1">
        <w:t xml:space="preserve"> На конец </w:t>
      </w:r>
      <w:r w:rsidRPr="00F41BD1">
        <w:rPr>
          <w:i/>
        </w:rPr>
        <w:t xml:space="preserve">1 четверти </w:t>
      </w:r>
      <w:r w:rsidRPr="00F41BD1">
        <w:t>всего 2590 уч.: из них на профилях-1561 уч., на профиле «Автодело» -1029 уч.,</w:t>
      </w:r>
      <w:r w:rsidRPr="00F41BD1">
        <w:rPr>
          <w:i/>
        </w:rPr>
        <w:t xml:space="preserve"> 2 четверти </w:t>
      </w:r>
      <w:r w:rsidRPr="00F41BD1">
        <w:t xml:space="preserve">стало 2593 уч., их них 1573 уч. на других профилях, 1021 уч. на Автодело, а на конец </w:t>
      </w:r>
      <w:r w:rsidRPr="00F41BD1">
        <w:rPr>
          <w:i/>
        </w:rPr>
        <w:t>3 четверти</w:t>
      </w:r>
      <w:r w:rsidRPr="00F41BD1">
        <w:t xml:space="preserve"> 2574 уч.: на профиле АД - 1006 уч., на </w:t>
      </w:r>
      <w:proofErr w:type="spellStart"/>
      <w:r w:rsidRPr="00F41BD1">
        <w:t>др</w:t>
      </w:r>
      <w:proofErr w:type="gramStart"/>
      <w:r w:rsidRPr="00F41BD1">
        <w:t>.п</w:t>
      </w:r>
      <w:proofErr w:type="gramEnd"/>
      <w:r w:rsidRPr="00F41BD1">
        <w:t>рофилях</w:t>
      </w:r>
      <w:proofErr w:type="spellEnd"/>
      <w:r w:rsidRPr="00F41BD1">
        <w:t xml:space="preserve"> – 1568 </w:t>
      </w:r>
      <w:proofErr w:type="spellStart"/>
      <w:r w:rsidRPr="00F41BD1">
        <w:t>уч</w:t>
      </w:r>
      <w:proofErr w:type="spellEnd"/>
      <w:r w:rsidRPr="00F41BD1">
        <w:t>.,</w:t>
      </w:r>
      <w:r w:rsidRPr="00F41BD1">
        <w:rPr>
          <w:i/>
        </w:rPr>
        <w:t>на конец года</w:t>
      </w:r>
      <w:r w:rsidRPr="00F41BD1">
        <w:t xml:space="preserve"> насчитывается 2569 уч.: из них на АД 1005 уч., на других профилях 1564 уч.</w:t>
      </w:r>
    </w:p>
    <w:tbl>
      <w:tblPr>
        <w:tblpPr w:leftFromText="180" w:rightFromText="180" w:vertAnchor="text" w:horzAnchor="margin" w:tblpY="122"/>
        <w:tblW w:w="94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510"/>
        <w:gridCol w:w="1276"/>
        <w:gridCol w:w="1418"/>
        <w:gridCol w:w="1417"/>
        <w:gridCol w:w="1877"/>
      </w:tblGrid>
      <w:tr w:rsidR="009A264A" w:rsidRPr="00527DA3" w:rsidTr="00575879">
        <w:tc>
          <w:tcPr>
            <w:tcW w:w="3510" w:type="dxa"/>
            <w:shd w:val="clear" w:color="auto" w:fill="auto"/>
            <w:vAlign w:val="center"/>
          </w:tcPr>
          <w:p w:rsidR="009A264A" w:rsidRPr="00C943FB" w:rsidRDefault="009A264A" w:rsidP="009A2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b/>
                <w:sz w:val="20"/>
                <w:szCs w:val="20"/>
              </w:rPr>
              <w:t>Профили</w:t>
            </w:r>
          </w:p>
        </w:tc>
        <w:tc>
          <w:tcPr>
            <w:tcW w:w="1276" w:type="dxa"/>
            <w:vAlign w:val="center"/>
          </w:tcPr>
          <w:p w:rsidR="009A264A" w:rsidRPr="00C943FB" w:rsidRDefault="009A264A" w:rsidP="009A2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b/>
                <w:sz w:val="20"/>
                <w:szCs w:val="20"/>
              </w:rPr>
              <w:t>2014-2015</w:t>
            </w:r>
          </w:p>
        </w:tc>
        <w:tc>
          <w:tcPr>
            <w:tcW w:w="1418" w:type="dxa"/>
            <w:vAlign w:val="center"/>
          </w:tcPr>
          <w:p w:rsidR="009A264A" w:rsidRPr="00C943FB" w:rsidRDefault="009A264A" w:rsidP="009A2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b/>
                <w:sz w:val="20"/>
                <w:szCs w:val="20"/>
              </w:rPr>
              <w:t>2015-2016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A264A" w:rsidRPr="00C943FB" w:rsidRDefault="009A264A" w:rsidP="009A2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b/>
                <w:sz w:val="20"/>
                <w:szCs w:val="20"/>
              </w:rPr>
              <w:t>2016-2017</w:t>
            </w:r>
          </w:p>
        </w:tc>
        <w:tc>
          <w:tcPr>
            <w:tcW w:w="1877" w:type="dxa"/>
            <w:shd w:val="clear" w:color="auto" w:fill="auto"/>
            <w:vAlign w:val="center"/>
          </w:tcPr>
          <w:p w:rsidR="009A264A" w:rsidRPr="00C943FB" w:rsidRDefault="00575879" w:rsidP="009A264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2017-2018 </w:t>
            </w:r>
          </w:p>
        </w:tc>
      </w:tr>
      <w:tr w:rsidR="009A264A" w:rsidRPr="00527DA3" w:rsidTr="00575879">
        <w:trPr>
          <w:trHeight w:val="339"/>
        </w:trPr>
        <w:tc>
          <w:tcPr>
            <w:tcW w:w="3510" w:type="dxa"/>
            <w:shd w:val="clear" w:color="auto" w:fill="auto"/>
          </w:tcPr>
          <w:p w:rsidR="009A264A" w:rsidRPr="00C943FB" w:rsidRDefault="009A264A" w:rsidP="009A2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Автодело</w:t>
            </w:r>
          </w:p>
        </w:tc>
        <w:tc>
          <w:tcPr>
            <w:tcW w:w="1276" w:type="dxa"/>
          </w:tcPr>
          <w:p w:rsidR="009A264A" w:rsidRPr="00C943FB" w:rsidRDefault="009A264A" w:rsidP="009A2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858</w:t>
            </w:r>
          </w:p>
        </w:tc>
        <w:tc>
          <w:tcPr>
            <w:tcW w:w="1418" w:type="dxa"/>
          </w:tcPr>
          <w:p w:rsidR="009A264A" w:rsidRPr="00C943FB" w:rsidRDefault="009A264A" w:rsidP="009A2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807</w:t>
            </w:r>
          </w:p>
        </w:tc>
        <w:tc>
          <w:tcPr>
            <w:tcW w:w="1417" w:type="dxa"/>
            <w:shd w:val="clear" w:color="auto" w:fill="auto"/>
          </w:tcPr>
          <w:p w:rsidR="009A264A" w:rsidRPr="00C943FB" w:rsidRDefault="009A264A" w:rsidP="009A2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963</w:t>
            </w:r>
          </w:p>
        </w:tc>
        <w:tc>
          <w:tcPr>
            <w:tcW w:w="1877" w:type="dxa"/>
            <w:shd w:val="clear" w:color="auto" w:fill="auto"/>
          </w:tcPr>
          <w:p w:rsidR="009A264A" w:rsidRPr="00C943FB" w:rsidRDefault="00B64BC9" w:rsidP="00637C4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100</w:t>
            </w:r>
            <w:r w:rsidR="00637C4B" w:rsidRPr="00C943FB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A264A" w:rsidRPr="00527DA3" w:rsidTr="00575879">
        <w:tc>
          <w:tcPr>
            <w:tcW w:w="3510" w:type="dxa"/>
            <w:shd w:val="clear" w:color="auto" w:fill="auto"/>
          </w:tcPr>
          <w:p w:rsidR="009A264A" w:rsidRPr="00C943FB" w:rsidRDefault="009A264A" w:rsidP="0057587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Мл</w:t>
            </w:r>
            <w:r w:rsidR="00575879" w:rsidRPr="00C943FB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 xml:space="preserve"> медсестр</w:t>
            </w:r>
            <w:proofErr w:type="gramStart"/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а(</w:t>
            </w:r>
            <w:proofErr w:type="gramEnd"/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брат)-массажист</w:t>
            </w:r>
          </w:p>
        </w:tc>
        <w:tc>
          <w:tcPr>
            <w:tcW w:w="1276" w:type="dxa"/>
          </w:tcPr>
          <w:p w:rsidR="009A264A" w:rsidRPr="00C943FB" w:rsidRDefault="009A264A" w:rsidP="009A2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362</w:t>
            </w:r>
          </w:p>
        </w:tc>
        <w:tc>
          <w:tcPr>
            <w:tcW w:w="1418" w:type="dxa"/>
          </w:tcPr>
          <w:p w:rsidR="009A264A" w:rsidRPr="00C943FB" w:rsidRDefault="009A264A" w:rsidP="009A2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370</w:t>
            </w:r>
          </w:p>
        </w:tc>
        <w:tc>
          <w:tcPr>
            <w:tcW w:w="1417" w:type="dxa"/>
            <w:shd w:val="clear" w:color="auto" w:fill="auto"/>
          </w:tcPr>
          <w:p w:rsidR="009A264A" w:rsidRPr="00C943FB" w:rsidRDefault="009A264A" w:rsidP="009A2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477</w:t>
            </w:r>
          </w:p>
        </w:tc>
        <w:tc>
          <w:tcPr>
            <w:tcW w:w="1877" w:type="dxa"/>
            <w:shd w:val="clear" w:color="auto" w:fill="auto"/>
          </w:tcPr>
          <w:p w:rsidR="009A264A" w:rsidRPr="00C943FB" w:rsidRDefault="00B64BC9" w:rsidP="009A2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470</w:t>
            </w:r>
          </w:p>
        </w:tc>
      </w:tr>
      <w:tr w:rsidR="009A264A" w:rsidRPr="00527DA3" w:rsidTr="00575879">
        <w:tc>
          <w:tcPr>
            <w:tcW w:w="3510" w:type="dxa"/>
            <w:shd w:val="clear" w:color="auto" w:fill="auto"/>
          </w:tcPr>
          <w:p w:rsidR="009A264A" w:rsidRPr="00C943FB" w:rsidRDefault="009A264A" w:rsidP="009A2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Педагог-психолог</w:t>
            </w:r>
          </w:p>
        </w:tc>
        <w:tc>
          <w:tcPr>
            <w:tcW w:w="1276" w:type="dxa"/>
          </w:tcPr>
          <w:p w:rsidR="009A264A" w:rsidRPr="00C943FB" w:rsidRDefault="009A264A" w:rsidP="009A2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230</w:t>
            </w:r>
          </w:p>
        </w:tc>
        <w:tc>
          <w:tcPr>
            <w:tcW w:w="1418" w:type="dxa"/>
          </w:tcPr>
          <w:p w:rsidR="009A264A" w:rsidRPr="00C943FB" w:rsidRDefault="009A264A" w:rsidP="009A2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236</w:t>
            </w:r>
          </w:p>
        </w:tc>
        <w:tc>
          <w:tcPr>
            <w:tcW w:w="1417" w:type="dxa"/>
            <w:shd w:val="clear" w:color="auto" w:fill="auto"/>
          </w:tcPr>
          <w:p w:rsidR="009A264A" w:rsidRPr="00C943FB" w:rsidRDefault="009A264A" w:rsidP="009A2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376</w:t>
            </w:r>
          </w:p>
        </w:tc>
        <w:tc>
          <w:tcPr>
            <w:tcW w:w="1877" w:type="dxa"/>
            <w:shd w:val="clear" w:color="auto" w:fill="auto"/>
          </w:tcPr>
          <w:p w:rsidR="009A264A" w:rsidRPr="00C943FB" w:rsidRDefault="00B64BC9" w:rsidP="009A2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444</w:t>
            </w:r>
          </w:p>
        </w:tc>
      </w:tr>
      <w:tr w:rsidR="009A264A" w:rsidRPr="00527DA3" w:rsidTr="00575879">
        <w:tc>
          <w:tcPr>
            <w:tcW w:w="3510" w:type="dxa"/>
            <w:shd w:val="clear" w:color="auto" w:fill="auto"/>
          </w:tcPr>
          <w:p w:rsidR="009A264A" w:rsidRPr="00C943FB" w:rsidRDefault="009A264A" w:rsidP="009A2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Компьютерный дизайн</w:t>
            </w:r>
          </w:p>
        </w:tc>
        <w:tc>
          <w:tcPr>
            <w:tcW w:w="1276" w:type="dxa"/>
          </w:tcPr>
          <w:p w:rsidR="009A264A" w:rsidRPr="00C943FB" w:rsidRDefault="009A264A" w:rsidP="009A2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161</w:t>
            </w:r>
          </w:p>
        </w:tc>
        <w:tc>
          <w:tcPr>
            <w:tcW w:w="1418" w:type="dxa"/>
          </w:tcPr>
          <w:p w:rsidR="009A264A" w:rsidRPr="00C943FB" w:rsidRDefault="009A264A" w:rsidP="009A2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179</w:t>
            </w:r>
          </w:p>
        </w:tc>
        <w:tc>
          <w:tcPr>
            <w:tcW w:w="1417" w:type="dxa"/>
            <w:shd w:val="clear" w:color="auto" w:fill="auto"/>
          </w:tcPr>
          <w:p w:rsidR="009A264A" w:rsidRPr="00C943FB" w:rsidRDefault="009A264A" w:rsidP="009A2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205</w:t>
            </w:r>
          </w:p>
        </w:tc>
        <w:tc>
          <w:tcPr>
            <w:tcW w:w="1877" w:type="dxa"/>
            <w:shd w:val="clear" w:color="auto" w:fill="auto"/>
          </w:tcPr>
          <w:p w:rsidR="009A264A" w:rsidRPr="00C943FB" w:rsidRDefault="00B64BC9" w:rsidP="009A2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223</w:t>
            </w:r>
          </w:p>
        </w:tc>
      </w:tr>
      <w:tr w:rsidR="009A264A" w:rsidRPr="00527DA3" w:rsidTr="007A5829">
        <w:trPr>
          <w:trHeight w:val="346"/>
        </w:trPr>
        <w:tc>
          <w:tcPr>
            <w:tcW w:w="3510" w:type="dxa"/>
            <w:shd w:val="clear" w:color="auto" w:fill="auto"/>
          </w:tcPr>
          <w:p w:rsidR="009A264A" w:rsidRPr="00C943FB" w:rsidRDefault="009A264A" w:rsidP="009A264A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Офис-менеджер</w:t>
            </w:r>
          </w:p>
        </w:tc>
        <w:tc>
          <w:tcPr>
            <w:tcW w:w="1276" w:type="dxa"/>
          </w:tcPr>
          <w:p w:rsidR="009A264A" w:rsidRPr="00C943FB" w:rsidRDefault="009A264A" w:rsidP="009A2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197</w:t>
            </w:r>
          </w:p>
        </w:tc>
        <w:tc>
          <w:tcPr>
            <w:tcW w:w="1418" w:type="dxa"/>
          </w:tcPr>
          <w:p w:rsidR="009A264A" w:rsidRPr="00C943FB" w:rsidRDefault="009A264A" w:rsidP="009A2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232</w:t>
            </w:r>
          </w:p>
        </w:tc>
        <w:tc>
          <w:tcPr>
            <w:tcW w:w="1417" w:type="dxa"/>
            <w:shd w:val="clear" w:color="auto" w:fill="auto"/>
          </w:tcPr>
          <w:p w:rsidR="009A264A" w:rsidRPr="00C943FB" w:rsidRDefault="009A264A" w:rsidP="009A2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257</w:t>
            </w:r>
          </w:p>
        </w:tc>
        <w:tc>
          <w:tcPr>
            <w:tcW w:w="1877" w:type="dxa"/>
            <w:shd w:val="clear" w:color="auto" w:fill="auto"/>
          </w:tcPr>
          <w:p w:rsidR="009A264A" w:rsidRPr="00C943FB" w:rsidRDefault="00B64BC9" w:rsidP="009A264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227</w:t>
            </w:r>
          </w:p>
        </w:tc>
      </w:tr>
      <w:tr w:rsidR="00B64BC9" w:rsidRPr="00527DA3" w:rsidTr="00575879">
        <w:tc>
          <w:tcPr>
            <w:tcW w:w="3510" w:type="dxa"/>
            <w:shd w:val="clear" w:color="auto" w:fill="auto"/>
          </w:tcPr>
          <w:p w:rsidR="00B64BC9" w:rsidRPr="00C943FB" w:rsidRDefault="00B64BC9" w:rsidP="00B64B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Журналист</w:t>
            </w:r>
          </w:p>
        </w:tc>
        <w:tc>
          <w:tcPr>
            <w:tcW w:w="1276" w:type="dxa"/>
          </w:tcPr>
          <w:p w:rsidR="00B64BC9" w:rsidRPr="00C943FB" w:rsidRDefault="00B64BC9" w:rsidP="00B6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4BC9" w:rsidRPr="00C943FB" w:rsidRDefault="00B64BC9" w:rsidP="00B6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417" w:type="dxa"/>
            <w:shd w:val="clear" w:color="auto" w:fill="auto"/>
          </w:tcPr>
          <w:p w:rsidR="00B64BC9" w:rsidRPr="00C943FB" w:rsidRDefault="00B64BC9" w:rsidP="00B6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62</w:t>
            </w:r>
          </w:p>
        </w:tc>
        <w:tc>
          <w:tcPr>
            <w:tcW w:w="1877" w:type="dxa"/>
            <w:shd w:val="clear" w:color="auto" w:fill="auto"/>
          </w:tcPr>
          <w:p w:rsidR="00B64BC9" w:rsidRPr="00C943FB" w:rsidRDefault="00B64BC9" w:rsidP="00B6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65</w:t>
            </w:r>
          </w:p>
        </w:tc>
      </w:tr>
      <w:tr w:rsidR="00B64BC9" w:rsidRPr="00527DA3" w:rsidTr="00575879">
        <w:tc>
          <w:tcPr>
            <w:tcW w:w="3510" w:type="dxa"/>
            <w:shd w:val="clear" w:color="auto" w:fill="auto"/>
          </w:tcPr>
          <w:p w:rsidR="00B64BC9" w:rsidRPr="00C943FB" w:rsidRDefault="00B64BC9" w:rsidP="00B64B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Стилист/Парикмахер-визажист</w:t>
            </w:r>
          </w:p>
        </w:tc>
        <w:tc>
          <w:tcPr>
            <w:tcW w:w="1276" w:type="dxa"/>
          </w:tcPr>
          <w:p w:rsidR="00B64BC9" w:rsidRPr="00C943FB" w:rsidRDefault="00B64BC9" w:rsidP="00B6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195/57 ВЗ</w:t>
            </w:r>
          </w:p>
        </w:tc>
        <w:tc>
          <w:tcPr>
            <w:tcW w:w="1418" w:type="dxa"/>
          </w:tcPr>
          <w:p w:rsidR="00B64BC9" w:rsidRPr="00C943FB" w:rsidRDefault="00B64BC9" w:rsidP="00B6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176/59 ВЗ</w:t>
            </w:r>
          </w:p>
        </w:tc>
        <w:tc>
          <w:tcPr>
            <w:tcW w:w="1417" w:type="dxa"/>
            <w:shd w:val="clear" w:color="auto" w:fill="auto"/>
          </w:tcPr>
          <w:p w:rsidR="00B64BC9" w:rsidRPr="00C943FB" w:rsidRDefault="00B64BC9" w:rsidP="00B6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877" w:type="dxa"/>
            <w:shd w:val="clear" w:color="auto" w:fill="auto"/>
          </w:tcPr>
          <w:p w:rsidR="00B64BC9" w:rsidRPr="00C943FB" w:rsidRDefault="00B64BC9" w:rsidP="00B6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126</w:t>
            </w:r>
          </w:p>
        </w:tc>
      </w:tr>
      <w:tr w:rsidR="00B64BC9" w:rsidRPr="00527DA3" w:rsidTr="00575879">
        <w:tc>
          <w:tcPr>
            <w:tcW w:w="3510" w:type="dxa"/>
            <w:shd w:val="clear" w:color="auto" w:fill="auto"/>
          </w:tcPr>
          <w:p w:rsidR="00B64BC9" w:rsidRPr="00C943FB" w:rsidRDefault="00B64BC9" w:rsidP="00B64B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Автослесарь</w:t>
            </w:r>
          </w:p>
        </w:tc>
        <w:tc>
          <w:tcPr>
            <w:tcW w:w="1276" w:type="dxa"/>
          </w:tcPr>
          <w:p w:rsidR="00B64BC9" w:rsidRPr="00C943FB" w:rsidRDefault="00B64BC9" w:rsidP="00B6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8" w:type="dxa"/>
          </w:tcPr>
          <w:p w:rsidR="00B64BC9" w:rsidRPr="00C943FB" w:rsidRDefault="00B64BC9" w:rsidP="00B6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1417" w:type="dxa"/>
            <w:shd w:val="clear" w:color="auto" w:fill="auto"/>
          </w:tcPr>
          <w:p w:rsidR="00B64BC9" w:rsidRPr="00C943FB" w:rsidRDefault="00B64BC9" w:rsidP="00B6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180</w:t>
            </w:r>
          </w:p>
        </w:tc>
        <w:tc>
          <w:tcPr>
            <w:tcW w:w="1877" w:type="dxa"/>
            <w:shd w:val="clear" w:color="auto" w:fill="auto"/>
          </w:tcPr>
          <w:p w:rsidR="00B64BC9" w:rsidRPr="00C943FB" w:rsidRDefault="00B64BC9" w:rsidP="00B6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</w:tr>
      <w:tr w:rsidR="00B64BC9" w:rsidRPr="00527DA3" w:rsidTr="00575879">
        <w:tc>
          <w:tcPr>
            <w:tcW w:w="3510" w:type="dxa"/>
            <w:shd w:val="clear" w:color="auto" w:fill="auto"/>
          </w:tcPr>
          <w:p w:rsidR="00B64BC9" w:rsidRPr="00C943FB" w:rsidRDefault="00B64BC9" w:rsidP="00B64B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 xml:space="preserve">Выдано </w:t>
            </w:r>
            <w:proofErr w:type="spellStart"/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водит</w:t>
            </w:r>
            <w:proofErr w:type="gramStart"/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видетельств</w:t>
            </w:r>
            <w:proofErr w:type="spellEnd"/>
          </w:p>
        </w:tc>
        <w:tc>
          <w:tcPr>
            <w:tcW w:w="1276" w:type="dxa"/>
          </w:tcPr>
          <w:p w:rsidR="00B64BC9" w:rsidRPr="00C943FB" w:rsidRDefault="00B64BC9" w:rsidP="00B64BC9">
            <w:pPr>
              <w:pStyle w:val="3"/>
              <w:widowControl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C943FB">
              <w:rPr>
                <w:sz w:val="20"/>
                <w:szCs w:val="20"/>
              </w:rPr>
              <w:t>655</w:t>
            </w:r>
          </w:p>
        </w:tc>
        <w:tc>
          <w:tcPr>
            <w:tcW w:w="1418" w:type="dxa"/>
          </w:tcPr>
          <w:p w:rsidR="00B64BC9" w:rsidRPr="00C943FB" w:rsidRDefault="00B64BC9" w:rsidP="00B64BC9">
            <w:pPr>
              <w:pStyle w:val="3"/>
              <w:widowControl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C943FB">
              <w:rPr>
                <w:sz w:val="20"/>
                <w:szCs w:val="20"/>
              </w:rPr>
              <w:t>689</w:t>
            </w:r>
          </w:p>
        </w:tc>
        <w:tc>
          <w:tcPr>
            <w:tcW w:w="1417" w:type="dxa"/>
            <w:shd w:val="clear" w:color="auto" w:fill="auto"/>
          </w:tcPr>
          <w:p w:rsidR="00B64BC9" w:rsidRPr="00C943FB" w:rsidRDefault="00B64BC9" w:rsidP="00B64BC9">
            <w:pPr>
              <w:pStyle w:val="3"/>
              <w:widowControl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C943FB">
              <w:rPr>
                <w:sz w:val="20"/>
                <w:szCs w:val="20"/>
              </w:rPr>
              <w:t>850</w:t>
            </w:r>
          </w:p>
        </w:tc>
        <w:tc>
          <w:tcPr>
            <w:tcW w:w="1877" w:type="dxa"/>
            <w:shd w:val="clear" w:color="auto" w:fill="auto"/>
          </w:tcPr>
          <w:p w:rsidR="00B64BC9" w:rsidRPr="00C943FB" w:rsidRDefault="00B64BC9" w:rsidP="00B6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</w:tc>
      </w:tr>
      <w:tr w:rsidR="00B64BC9" w:rsidRPr="00527DA3" w:rsidTr="00575879">
        <w:tc>
          <w:tcPr>
            <w:tcW w:w="3510" w:type="dxa"/>
            <w:shd w:val="clear" w:color="auto" w:fill="auto"/>
          </w:tcPr>
          <w:p w:rsidR="00B64BC9" w:rsidRPr="00C943FB" w:rsidRDefault="00B64BC9" w:rsidP="00B64BC9">
            <w:pPr>
              <w:spacing w:after="0" w:line="240" w:lineRule="auto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 xml:space="preserve">Выдано </w:t>
            </w:r>
            <w:proofErr w:type="spellStart"/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квалиф</w:t>
            </w:r>
            <w:proofErr w:type="gramStart"/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.с</w:t>
            </w:r>
            <w:proofErr w:type="gramEnd"/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видетельств</w:t>
            </w:r>
            <w:proofErr w:type="spellEnd"/>
          </w:p>
        </w:tc>
        <w:tc>
          <w:tcPr>
            <w:tcW w:w="1276" w:type="dxa"/>
          </w:tcPr>
          <w:p w:rsidR="00B64BC9" w:rsidRPr="00C943FB" w:rsidRDefault="00B64BC9" w:rsidP="00B64BC9">
            <w:pPr>
              <w:pStyle w:val="3"/>
              <w:widowControl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C943FB">
              <w:rPr>
                <w:sz w:val="20"/>
                <w:szCs w:val="20"/>
              </w:rPr>
              <w:t>1147</w:t>
            </w:r>
          </w:p>
        </w:tc>
        <w:tc>
          <w:tcPr>
            <w:tcW w:w="1418" w:type="dxa"/>
          </w:tcPr>
          <w:p w:rsidR="00B64BC9" w:rsidRPr="00C943FB" w:rsidRDefault="00B64BC9" w:rsidP="00B64BC9">
            <w:pPr>
              <w:pStyle w:val="3"/>
              <w:widowControl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C943FB">
              <w:rPr>
                <w:sz w:val="20"/>
                <w:szCs w:val="20"/>
              </w:rPr>
              <w:t>1277</w:t>
            </w:r>
          </w:p>
        </w:tc>
        <w:tc>
          <w:tcPr>
            <w:tcW w:w="1417" w:type="dxa"/>
            <w:shd w:val="clear" w:color="auto" w:fill="auto"/>
          </w:tcPr>
          <w:p w:rsidR="00B64BC9" w:rsidRPr="00C943FB" w:rsidRDefault="00B64BC9" w:rsidP="00B64BC9">
            <w:pPr>
              <w:pStyle w:val="3"/>
              <w:widowControl w:val="0"/>
              <w:spacing w:after="0"/>
              <w:ind w:left="0"/>
              <w:jc w:val="center"/>
              <w:rPr>
                <w:sz w:val="20"/>
                <w:szCs w:val="20"/>
              </w:rPr>
            </w:pPr>
            <w:r w:rsidRPr="00C943FB">
              <w:rPr>
                <w:sz w:val="20"/>
                <w:szCs w:val="20"/>
              </w:rPr>
              <w:t>2478</w:t>
            </w:r>
          </w:p>
        </w:tc>
        <w:tc>
          <w:tcPr>
            <w:tcW w:w="1877" w:type="dxa"/>
            <w:shd w:val="clear" w:color="auto" w:fill="auto"/>
          </w:tcPr>
          <w:p w:rsidR="00B64BC9" w:rsidRPr="00C943FB" w:rsidRDefault="00B64BC9" w:rsidP="00B64BC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C943FB">
              <w:rPr>
                <w:rFonts w:ascii="Times New Roman" w:hAnsi="Times New Roman" w:cs="Times New Roman"/>
                <w:sz w:val="20"/>
                <w:szCs w:val="20"/>
              </w:rPr>
              <w:t>1537</w:t>
            </w:r>
          </w:p>
        </w:tc>
      </w:tr>
    </w:tbl>
    <w:p w:rsidR="009A264A" w:rsidRPr="009A264A" w:rsidRDefault="009A264A" w:rsidP="00C943FB">
      <w:pPr>
        <w:pStyle w:val="a3"/>
        <w:spacing w:before="0" w:beforeAutospacing="0" w:after="0" w:afterAutospacing="0" w:line="276" w:lineRule="auto"/>
        <w:ind w:firstLine="709"/>
        <w:jc w:val="both"/>
      </w:pPr>
      <w:r w:rsidRPr="00F41BD1">
        <w:t xml:space="preserve">Наибольшее количество учащихся на конец года насчитывается на медицинском профиле 470 уч., (на начало 4 четверти было 472 уч., в течение 4 четверти выбыло с профиля  – 2 </w:t>
      </w:r>
      <w:proofErr w:type="spellStart"/>
      <w:r w:rsidRPr="00F41BD1">
        <w:t>уч</w:t>
      </w:r>
      <w:proofErr w:type="spellEnd"/>
      <w:r w:rsidRPr="00F41BD1">
        <w:t xml:space="preserve">).  Анализ движения показывает, в течение учебного года выбыло 12, прибыло на </w:t>
      </w:r>
      <w:r w:rsidRPr="00F41BD1">
        <w:lastRenderedPageBreak/>
        <w:t>профиль 13 уч., переведены из других профилей на профиль «Мл</w:t>
      </w:r>
      <w:proofErr w:type="gramStart"/>
      <w:r w:rsidRPr="00F41BD1">
        <w:t>.</w:t>
      </w:r>
      <w:proofErr w:type="gramEnd"/>
      <w:r w:rsidRPr="00F41BD1">
        <w:t xml:space="preserve"> </w:t>
      </w:r>
      <w:proofErr w:type="gramStart"/>
      <w:r w:rsidRPr="00F41BD1">
        <w:t>м</w:t>
      </w:r>
      <w:proofErr w:type="gramEnd"/>
      <w:r w:rsidRPr="00F41BD1">
        <w:t xml:space="preserve">едсестра – массажист» - 14 уч. и из МС - 9 уч., </w:t>
      </w:r>
    </w:p>
    <w:p w:rsidR="00F41BD1" w:rsidRPr="00F41BD1" w:rsidRDefault="00F41BD1" w:rsidP="00575F91">
      <w:pPr>
        <w:pStyle w:val="a3"/>
        <w:spacing w:before="0" w:beforeAutospacing="0" w:after="0" w:afterAutospacing="0"/>
      </w:pPr>
      <w:r w:rsidRPr="00F41BD1">
        <w:rPr>
          <w:noProof/>
          <w:color w:val="000000"/>
        </w:rPr>
        <w:drawing>
          <wp:inline distT="0" distB="0" distL="0" distR="0" wp14:anchorId="6F601918" wp14:editId="54AF95A5">
            <wp:extent cx="6121102" cy="1731982"/>
            <wp:effectExtent l="0" t="0" r="13335" b="20955"/>
            <wp:docPr id="6" name="Диаграмма 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F41BD1" w:rsidRPr="00F41BD1" w:rsidRDefault="00F41BD1" w:rsidP="00C943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BD1">
        <w:rPr>
          <w:rFonts w:ascii="Times New Roman" w:hAnsi="Times New Roman" w:cs="Times New Roman"/>
          <w:sz w:val="24"/>
          <w:szCs w:val="24"/>
        </w:rPr>
        <w:t xml:space="preserve">Незначительные  изменения в движении произошли на профиле Педагог-психолог, где на начало 4 четверти насчитывалось 445 уч. (17 групп), </w:t>
      </w:r>
      <w:proofErr w:type="gramStart"/>
      <w:r w:rsidRPr="00F41BD1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F41BD1">
        <w:rPr>
          <w:rFonts w:ascii="Times New Roman" w:hAnsi="Times New Roman" w:cs="Times New Roman"/>
          <w:sz w:val="24"/>
          <w:szCs w:val="24"/>
        </w:rPr>
        <w:t xml:space="preserve"> 4 четверти и года  444: выбыл – 1  уч. В течение учебного года прибыло на профиль 14, выбыло – 19,  переведены из других профилей в ПП –14 уч., на др. профили из ПП - 11 уч.</w:t>
      </w:r>
    </w:p>
    <w:p w:rsidR="00F41BD1" w:rsidRPr="00F41BD1" w:rsidRDefault="00F41BD1" w:rsidP="00C943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BD1">
        <w:rPr>
          <w:rFonts w:ascii="Times New Roman" w:hAnsi="Times New Roman" w:cs="Times New Roman"/>
          <w:sz w:val="24"/>
          <w:szCs w:val="24"/>
        </w:rPr>
        <w:t xml:space="preserve">На  профиле Офис-менеджер на начало 4 четверти  насчитывалось – 228 уч. (12 групп), </w:t>
      </w:r>
      <w:proofErr w:type="gramStart"/>
      <w:r w:rsidRPr="00F41BD1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F41BD1">
        <w:rPr>
          <w:rFonts w:ascii="Times New Roman" w:hAnsi="Times New Roman" w:cs="Times New Roman"/>
          <w:sz w:val="24"/>
          <w:szCs w:val="24"/>
        </w:rPr>
        <w:t xml:space="preserve"> 4 четверти, года  - 227 уч.: в 4 четверти выбыл 1 уч. В течение учебного года выбыло 15, прибыло 9, </w:t>
      </w:r>
      <w:proofErr w:type="gramStart"/>
      <w:r w:rsidRPr="00F41BD1">
        <w:rPr>
          <w:rFonts w:ascii="Times New Roman" w:hAnsi="Times New Roman" w:cs="Times New Roman"/>
          <w:sz w:val="24"/>
          <w:szCs w:val="24"/>
        </w:rPr>
        <w:t>переведены</w:t>
      </w:r>
      <w:proofErr w:type="gramEnd"/>
      <w:r w:rsidRPr="00F41BD1">
        <w:rPr>
          <w:rFonts w:ascii="Times New Roman" w:hAnsi="Times New Roman" w:cs="Times New Roman"/>
          <w:sz w:val="24"/>
          <w:szCs w:val="24"/>
        </w:rPr>
        <w:t xml:space="preserve"> из других профилей на ОМ –27 учащихся,  из профиля 18 уч.</w:t>
      </w:r>
      <w:r w:rsidR="00C943FB">
        <w:rPr>
          <w:rFonts w:ascii="Times New Roman" w:hAnsi="Times New Roman" w:cs="Times New Roman"/>
          <w:sz w:val="24"/>
          <w:szCs w:val="24"/>
        </w:rPr>
        <w:t xml:space="preserve"> </w:t>
      </w:r>
      <w:r w:rsidRPr="00F41BD1">
        <w:rPr>
          <w:rFonts w:ascii="Times New Roman" w:hAnsi="Times New Roman" w:cs="Times New Roman"/>
          <w:sz w:val="24"/>
          <w:szCs w:val="24"/>
        </w:rPr>
        <w:t>Отсутствие движения на конец года  наблюдается на профиле Компьютерный дизайн, где на начало 4 четверти насчитывалось 223 уч.(13 групп), на конец года такое же количество: в течение учебного года прибыло 3 уч., выбыло – 10 уч., перевелись на др. профили 6 уч., на КД -8 уч.</w:t>
      </w:r>
    </w:p>
    <w:p w:rsidR="00F41BD1" w:rsidRPr="00F41BD1" w:rsidRDefault="00F41BD1" w:rsidP="00C943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BD1">
        <w:rPr>
          <w:rFonts w:ascii="Times New Roman" w:hAnsi="Times New Roman" w:cs="Times New Roman"/>
          <w:sz w:val="24"/>
          <w:szCs w:val="24"/>
        </w:rPr>
        <w:t xml:space="preserve">Стабильный показатель количественного состава учащихся наблюдается на профиле Парикмахер-визажист: на начало 3 четверти - 126 уч.(6 групп), </w:t>
      </w:r>
      <w:proofErr w:type="gramStart"/>
      <w:r w:rsidRPr="00F41BD1">
        <w:rPr>
          <w:rFonts w:ascii="Times New Roman" w:hAnsi="Times New Roman" w:cs="Times New Roman"/>
          <w:sz w:val="24"/>
          <w:szCs w:val="24"/>
        </w:rPr>
        <w:t>на конец</w:t>
      </w:r>
      <w:proofErr w:type="gramEnd"/>
      <w:r w:rsidRPr="00F41BD1">
        <w:rPr>
          <w:rFonts w:ascii="Times New Roman" w:hAnsi="Times New Roman" w:cs="Times New Roman"/>
          <w:sz w:val="24"/>
          <w:szCs w:val="24"/>
        </w:rPr>
        <w:t xml:space="preserve"> 3 четверти 126 уч.: прибыл 1 уч., выбыл - 1 уч.</w:t>
      </w:r>
      <w:r w:rsidR="00C943FB">
        <w:rPr>
          <w:rFonts w:ascii="Times New Roman" w:hAnsi="Times New Roman" w:cs="Times New Roman"/>
          <w:sz w:val="24"/>
          <w:szCs w:val="24"/>
        </w:rPr>
        <w:t xml:space="preserve"> </w:t>
      </w:r>
      <w:r w:rsidRPr="00F41BD1">
        <w:rPr>
          <w:rFonts w:ascii="Times New Roman" w:hAnsi="Times New Roman" w:cs="Times New Roman"/>
          <w:sz w:val="24"/>
          <w:szCs w:val="24"/>
        </w:rPr>
        <w:t>На профиле Журналистика на начало 4 четверти насчитывалось - 65 учащихся, на конец года количество неизменно, движение отсутствует. За отчетный период выбыли 2 уч., прибыли 2 уч., переведен из групп ЖЛ - 1уч.</w:t>
      </w:r>
    </w:p>
    <w:p w:rsidR="00F41BD1" w:rsidRPr="00F41BD1" w:rsidRDefault="00F41BD1" w:rsidP="00C943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BD1">
        <w:rPr>
          <w:rFonts w:ascii="Times New Roman" w:hAnsi="Times New Roman" w:cs="Times New Roman"/>
          <w:sz w:val="24"/>
          <w:szCs w:val="24"/>
        </w:rPr>
        <w:t>Таким образом, в течение 4 четверти из профилей выбыло 4, прибывших нет. В течение учебного года выбыло 64 уч., прибыло 46 уч., на конец года количество составляет 1564 уч. других профилей.</w:t>
      </w:r>
    </w:p>
    <w:p w:rsidR="00F41BD1" w:rsidRPr="00F41BD1" w:rsidRDefault="00F41BD1" w:rsidP="00C943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BD1">
        <w:rPr>
          <w:rFonts w:ascii="Times New Roman" w:hAnsi="Times New Roman" w:cs="Times New Roman"/>
          <w:sz w:val="24"/>
          <w:szCs w:val="24"/>
        </w:rPr>
        <w:t xml:space="preserve">На профиле Автодело на начало года насчитывалось 1041 учащихся, на начало 4 четверти насчитывалось 1006 учащихся (43 групп), на конец 4 четверти 1005 уч. з них: в 11 классах второго года обучения количество без изменений 72 уч., в 10 классах </w:t>
      </w:r>
      <w:proofErr w:type="spellStart"/>
      <w:r w:rsidRPr="00F41BD1">
        <w:rPr>
          <w:rFonts w:ascii="Times New Roman" w:hAnsi="Times New Roman" w:cs="Times New Roman"/>
          <w:sz w:val="24"/>
          <w:szCs w:val="24"/>
        </w:rPr>
        <w:t>двугодичного</w:t>
      </w:r>
      <w:proofErr w:type="spellEnd"/>
      <w:r w:rsidRPr="00F41BD1">
        <w:rPr>
          <w:rFonts w:ascii="Times New Roman" w:hAnsi="Times New Roman" w:cs="Times New Roman"/>
          <w:sz w:val="24"/>
          <w:szCs w:val="24"/>
        </w:rPr>
        <w:t xml:space="preserve"> обучения также  нет движения-53 , в 11 классах одного года обучения из 881 уч. прибыли 1 </w:t>
      </w:r>
      <w:proofErr w:type="spellStart"/>
      <w:r w:rsidRPr="00F41BD1">
        <w:rPr>
          <w:rFonts w:ascii="Times New Roman" w:hAnsi="Times New Roman" w:cs="Times New Roman"/>
          <w:sz w:val="24"/>
          <w:szCs w:val="24"/>
        </w:rPr>
        <w:t>уч</w:t>
      </w:r>
      <w:proofErr w:type="spellEnd"/>
      <w:r w:rsidRPr="00F41BD1">
        <w:rPr>
          <w:rFonts w:ascii="Times New Roman" w:hAnsi="Times New Roman" w:cs="Times New Roman"/>
          <w:sz w:val="24"/>
          <w:szCs w:val="24"/>
        </w:rPr>
        <w:t xml:space="preserve">, выбыли 2  уч. </w:t>
      </w:r>
      <w:proofErr w:type="gramEnd"/>
    </w:p>
    <w:p w:rsidR="00F41BD1" w:rsidRPr="00F41BD1" w:rsidRDefault="00F41BD1" w:rsidP="00C943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BD1">
        <w:rPr>
          <w:rFonts w:ascii="Times New Roman" w:hAnsi="Times New Roman" w:cs="Times New Roman"/>
          <w:sz w:val="24"/>
          <w:szCs w:val="24"/>
        </w:rPr>
        <w:t xml:space="preserve">Наибольшее количество учащихся в группах на конец учебного года </w:t>
      </w:r>
      <w:proofErr w:type="spellStart"/>
      <w:proofErr w:type="gramStart"/>
      <w:r w:rsidRPr="00F41BD1">
        <w:rPr>
          <w:rFonts w:ascii="Times New Roman" w:hAnsi="Times New Roman" w:cs="Times New Roman"/>
          <w:sz w:val="24"/>
          <w:szCs w:val="24"/>
        </w:rPr>
        <w:t>года</w:t>
      </w:r>
      <w:proofErr w:type="spellEnd"/>
      <w:proofErr w:type="gramEnd"/>
      <w:r w:rsidRPr="00F41BD1">
        <w:rPr>
          <w:rFonts w:ascii="Times New Roman" w:hAnsi="Times New Roman" w:cs="Times New Roman"/>
          <w:sz w:val="24"/>
          <w:szCs w:val="24"/>
        </w:rPr>
        <w:t xml:space="preserve"> у учителя </w:t>
      </w:r>
      <w:proofErr w:type="spellStart"/>
      <w:r w:rsidRPr="00F41BD1">
        <w:rPr>
          <w:rFonts w:ascii="Times New Roman" w:hAnsi="Times New Roman" w:cs="Times New Roman"/>
          <w:sz w:val="24"/>
          <w:szCs w:val="24"/>
        </w:rPr>
        <w:t>Абдраманова</w:t>
      </w:r>
      <w:proofErr w:type="spellEnd"/>
      <w:r w:rsidRPr="00F41BD1">
        <w:rPr>
          <w:rFonts w:ascii="Times New Roman" w:hAnsi="Times New Roman" w:cs="Times New Roman"/>
          <w:sz w:val="24"/>
          <w:szCs w:val="24"/>
        </w:rPr>
        <w:t xml:space="preserve"> Т.Н.-229 уч., хотя по сравнению с началом года -5 уменьшение количества уч-ся, затем у учителя Емельянова А.С. -212 уч. на конец года, это на -3 меньше, чем было на начало года, у </w:t>
      </w:r>
      <w:proofErr w:type="spellStart"/>
      <w:r w:rsidRPr="00F41BD1"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 w:rsidRPr="00F41BD1">
        <w:rPr>
          <w:rFonts w:ascii="Times New Roman" w:hAnsi="Times New Roman" w:cs="Times New Roman"/>
          <w:sz w:val="24"/>
          <w:szCs w:val="24"/>
        </w:rPr>
        <w:t xml:space="preserve"> К.О..-202 уч-ся уч., по сравнению с началом года наблюдается динамика снижения количества на -29 уч., наименьшее число у </w:t>
      </w:r>
      <w:proofErr w:type="spellStart"/>
      <w:r w:rsidRPr="00F41BD1">
        <w:rPr>
          <w:rFonts w:ascii="Times New Roman" w:hAnsi="Times New Roman" w:cs="Times New Roman"/>
          <w:sz w:val="24"/>
          <w:szCs w:val="24"/>
        </w:rPr>
        <w:t>Куанышева</w:t>
      </w:r>
      <w:proofErr w:type="spellEnd"/>
      <w:r w:rsidRPr="00F41BD1">
        <w:rPr>
          <w:rFonts w:ascii="Times New Roman" w:hAnsi="Times New Roman" w:cs="Times New Roman"/>
          <w:sz w:val="24"/>
          <w:szCs w:val="24"/>
        </w:rPr>
        <w:t xml:space="preserve"> М.О.-13 уч.    </w:t>
      </w:r>
    </w:p>
    <w:p w:rsidR="00F41BD1" w:rsidRPr="00F41BD1" w:rsidRDefault="00F41BD1" w:rsidP="00575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41BD1"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lang w:eastAsia="ru-RU"/>
        </w:rPr>
        <w:drawing>
          <wp:inline distT="0" distB="0" distL="0" distR="0" wp14:anchorId="265839C2" wp14:editId="21AC8332">
            <wp:extent cx="5959737" cy="1409252"/>
            <wp:effectExtent l="0" t="0" r="22225" b="19685"/>
            <wp:docPr id="4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F41BD1" w:rsidRPr="007361CD" w:rsidRDefault="00F41BD1" w:rsidP="00575F91">
      <w:pPr>
        <w:spacing w:after="0" w:line="240" w:lineRule="auto"/>
        <w:jc w:val="both"/>
        <w:rPr>
          <w:rFonts w:ascii="Times New Roman" w:hAnsi="Times New Roman" w:cs="Times New Roman"/>
          <w:b/>
          <w:sz w:val="18"/>
          <w:szCs w:val="18"/>
        </w:rPr>
      </w:pPr>
      <w:r w:rsidRPr="007361CD">
        <w:rPr>
          <w:rFonts w:ascii="Times New Roman" w:hAnsi="Times New Roman" w:cs="Times New Roman"/>
          <w:b/>
          <w:sz w:val="18"/>
          <w:szCs w:val="18"/>
        </w:rPr>
        <w:t xml:space="preserve">   АТН               </w:t>
      </w:r>
      <w:r w:rsidR="007361CD">
        <w:rPr>
          <w:rFonts w:ascii="Times New Roman" w:hAnsi="Times New Roman" w:cs="Times New Roman"/>
          <w:b/>
          <w:sz w:val="18"/>
          <w:szCs w:val="18"/>
        </w:rPr>
        <w:t xml:space="preserve">      </w:t>
      </w:r>
      <w:r w:rsidRPr="007361CD">
        <w:rPr>
          <w:rFonts w:ascii="Times New Roman" w:hAnsi="Times New Roman" w:cs="Times New Roman"/>
          <w:b/>
          <w:sz w:val="18"/>
          <w:szCs w:val="18"/>
        </w:rPr>
        <w:t xml:space="preserve"> ЕАС                </w:t>
      </w:r>
      <w:r w:rsidR="007361CD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7361CD">
        <w:rPr>
          <w:rFonts w:ascii="Times New Roman" w:hAnsi="Times New Roman" w:cs="Times New Roman"/>
          <w:b/>
          <w:sz w:val="18"/>
          <w:szCs w:val="18"/>
        </w:rPr>
        <w:t xml:space="preserve"> СКО                  </w:t>
      </w:r>
      <w:r w:rsidR="007361CD">
        <w:rPr>
          <w:rFonts w:ascii="Times New Roman" w:hAnsi="Times New Roman" w:cs="Times New Roman"/>
          <w:b/>
          <w:sz w:val="18"/>
          <w:szCs w:val="18"/>
        </w:rPr>
        <w:t xml:space="preserve">  </w:t>
      </w:r>
      <w:r w:rsidRPr="007361CD">
        <w:rPr>
          <w:rFonts w:ascii="Times New Roman" w:hAnsi="Times New Roman" w:cs="Times New Roman"/>
          <w:b/>
          <w:sz w:val="18"/>
          <w:szCs w:val="18"/>
        </w:rPr>
        <w:t xml:space="preserve">ССА                  </w:t>
      </w:r>
      <w:r w:rsidR="007361CD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Pr="007361CD">
        <w:rPr>
          <w:rFonts w:ascii="Times New Roman" w:hAnsi="Times New Roman" w:cs="Times New Roman"/>
          <w:b/>
          <w:sz w:val="18"/>
          <w:szCs w:val="18"/>
        </w:rPr>
        <w:t xml:space="preserve">СВМ               </w:t>
      </w:r>
      <w:r w:rsidR="007361CD">
        <w:rPr>
          <w:rFonts w:ascii="Times New Roman" w:hAnsi="Times New Roman" w:cs="Times New Roman"/>
          <w:b/>
          <w:sz w:val="18"/>
          <w:szCs w:val="18"/>
        </w:rPr>
        <w:t xml:space="preserve">    </w:t>
      </w:r>
      <w:r w:rsidRPr="007361CD">
        <w:rPr>
          <w:rFonts w:ascii="Times New Roman" w:hAnsi="Times New Roman" w:cs="Times New Roman"/>
          <w:b/>
          <w:sz w:val="18"/>
          <w:szCs w:val="18"/>
        </w:rPr>
        <w:t xml:space="preserve"> КМО</w:t>
      </w:r>
    </w:p>
    <w:p w:rsidR="00F41BD1" w:rsidRPr="00F41BD1" w:rsidRDefault="00F41BD1" w:rsidP="00C943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F41BD1">
        <w:rPr>
          <w:rFonts w:ascii="Times New Roman" w:hAnsi="Times New Roman" w:cs="Times New Roman"/>
          <w:sz w:val="24"/>
          <w:szCs w:val="24"/>
        </w:rPr>
        <w:lastRenderedPageBreak/>
        <w:t xml:space="preserve">Таким образом, анализируя контингент учащихся по итогам учебного года, следует отметить, что на начало учебного года количество учащихся по УПК составило 2610, на конец 1  четверти стало -1029 уч., на конец 2 четверти насчитывалось – 1021 уч-ся, на конец 3 четверти было 1006, на конец года -1005 уч.: течение учебного года  выбыло –106 уч-ся, прибыло – 65 уч-ся, </w:t>
      </w:r>
      <w:proofErr w:type="gramEnd"/>
    </w:p>
    <w:p w:rsidR="00F41BD1" w:rsidRPr="00F41BD1" w:rsidRDefault="00F41BD1" w:rsidP="00C943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BD1">
        <w:rPr>
          <w:rFonts w:ascii="Times New Roman" w:hAnsi="Times New Roman" w:cs="Times New Roman"/>
          <w:sz w:val="24"/>
          <w:szCs w:val="24"/>
        </w:rPr>
        <w:t xml:space="preserve">Учебный процесс организован в 2 основные смены для профиля Автодело для 9-11 классов других профилей обучения. </w:t>
      </w:r>
    </w:p>
    <w:p w:rsidR="00F41BD1" w:rsidRPr="00F41BD1" w:rsidRDefault="00F41BD1" w:rsidP="00C943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41BD1">
        <w:rPr>
          <w:rFonts w:ascii="Times New Roman" w:hAnsi="Times New Roman" w:cs="Times New Roman"/>
          <w:sz w:val="24"/>
          <w:szCs w:val="24"/>
        </w:rPr>
        <w:t xml:space="preserve">С целью поддержания порядка организовано дежурство по УПК учителями, работает гардероб и действует пропускная система. </w:t>
      </w:r>
    </w:p>
    <w:p w:rsidR="00BB0B15" w:rsidRPr="00A47770" w:rsidRDefault="00F41BD1" w:rsidP="00C943FB">
      <w:pPr>
        <w:spacing w:after="0"/>
        <w:jc w:val="both"/>
        <w:rPr>
          <w:rFonts w:ascii="Times New Roman" w:hAnsi="Times New Roman" w:cs="Times New Roman"/>
          <w:b/>
          <w:bCs/>
          <w:noProof/>
          <w:color w:val="000000"/>
          <w:sz w:val="24"/>
          <w:szCs w:val="24"/>
          <w:u w:val="single"/>
        </w:rPr>
      </w:pPr>
      <w:r w:rsidRPr="00A47770">
        <w:rPr>
          <w:rFonts w:ascii="Times New Roman" w:hAnsi="Times New Roman" w:cs="Times New Roman"/>
          <w:b/>
          <w:sz w:val="24"/>
          <w:szCs w:val="24"/>
          <w:u w:val="single"/>
        </w:rPr>
        <w:t>Посещаемость учащимися занятий</w:t>
      </w:r>
    </w:p>
    <w:p w:rsidR="00BB0B15" w:rsidRPr="007B125F" w:rsidRDefault="00BB0B15" w:rsidP="00C943F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091898">
        <w:rPr>
          <w:rFonts w:ascii="Times New Roman" w:hAnsi="Times New Roman" w:cs="Times New Roman"/>
          <w:color w:val="000000"/>
          <w:sz w:val="24"/>
          <w:szCs w:val="24"/>
        </w:rPr>
        <w:t xml:space="preserve">Согласно ежедневному </w:t>
      </w:r>
      <w:proofErr w:type="gramStart"/>
      <w:r w:rsidRPr="00091898">
        <w:rPr>
          <w:rFonts w:ascii="Times New Roman" w:hAnsi="Times New Roman" w:cs="Times New Roman"/>
          <w:color w:val="000000"/>
          <w:sz w:val="24"/>
          <w:szCs w:val="24"/>
        </w:rPr>
        <w:t>контролю за</w:t>
      </w:r>
      <w:proofErr w:type="gramEnd"/>
      <w:r w:rsidRPr="00091898">
        <w:rPr>
          <w:rFonts w:ascii="Times New Roman" w:hAnsi="Times New Roman" w:cs="Times New Roman"/>
          <w:color w:val="000000"/>
          <w:sz w:val="24"/>
          <w:szCs w:val="24"/>
        </w:rPr>
        <w:t xml:space="preserve"> посещаемостью в группах (</w:t>
      </w:r>
      <w:proofErr w:type="spellStart"/>
      <w:r w:rsidRPr="00091898">
        <w:rPr>
          <w:rFonts w:ascii="Times New Roman" w:hAnsi="Times New Roman" w:cs="Times New Roman"/>
          <w:color w:val="000000"/>
          <w:sz w:val="24"/>
          <w:szCs w:val="24"/>
        </w:rPr>
        <w:t>посписочно</w:t>
      </w:r>
      <w:proofErr w:type="spellEnd"/>
      <w:r w:rsidRPr="00091898">
        <w:rPr>
          <w:rFonts w:ascii="Times New Roman" w:hAnsi="Times New Roman" w:cs="Times New Roman"/>
          <w:color w:val="000000"/>
          <w:sz w:val="24"/>
          <w:szCs w:val="24"/>
        </w:rPr>
        <w:t xml:space="preserve">), мониторингу  посещаемости по </w:t>
      </w:r>
      <w:r>
        <w:rPr>
          <w:rFonts w:ascii="Times New Roman" w:hAnsi="Times New Roman" w:cs="Times New Roman"/>
          <w:color w:val="000000"/>
          <w:sz w:val="24"/>
          <w:szCs w:val="24"/>
        </w:rPr>
        <w:t>УПК</w:t>
      </w:r>
      <w:r w:rsidRPr="00091898">
        <w:rPr>
          <w:rFonts w:ascii="Times New Roman" w:hAnsi="Times New Roman" w:cs="Times New Roman"/>
          <w:color w:val="000000"/>
          <w:sz w:val="24"/>
          <w:szCs w:val="24"/>
        </w:rPr>
        <w:t xml:space="preserve"> средний показатель посещаемости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4 четверть </w:t>
      </w:r>
      <w:r w:rsidRPr="00091898">
        <w:rPr>
          <w:rFonts w:ascii="Times New Roman" w:hAnsi="Times New Roman" w:cs="Times New Roman"/>
          <w:color w:val="000000"/>
          <w:sz w:val="24"/>
          <w:szCs w:val="24"/>
        </w:rPr>
        <w:t>составил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93%, что выше на -+7%</w:t>
      </w:r>
      <w:r w:rsidRPr="00091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(86</w:t>
      </w:r>
      <w:r w:rsidRPr="00091898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 предыдущей четверти, а за учебный год</w:t>
      </w:r>
      <w:r w:rsidRPr="00091898">
        <w:rPr>
          <w:rFonts w:ascii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hAnsi="Times New Roman" w:cs="Times New Roman"/>
          <w:color w:val="000000"/>
          <w:sz w:val="24"/>
          <w:szCs w:val="24"/>
        </w:rPr>
        <w:t>89,5%</w:t>
      </w:r>
      <w:r w:rsidRPr="00091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091898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</w:t>
      </w:r>
      <w:r w:rsidRPr="00091898"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                     </w:t>
      </w:r>
    </w:p>
    <w:p w:rsidR="00BB0B15" w:rsidRDefault="00BB0B15" w:rsidP="00575F91">
      <w:pPr>
        <w:tabs>
          <w:tab w:val="left" w:pos="30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6E1">
        <w:rPr>
          <w:noProof/>
          <w:color w:val="000000"/>
          <w:lang w:eastAsia="ru-RU"/>
        </w:rPr>
        <w:drawing>
          <wp:inline distT="0" distB="0" distL="0" distR="0" wp14:anchorId="17776787" wp14:editId="5ACB62BC">
            <wp:extent cx="5862918" cy="1871831"/>
            <wp:effectExtent l="57150" t="57150" r="43180" b="5270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BB0B15" w:rsidRDefault="00C943FB" w:rsidP="00C943FB">
      <w:pPr>
        <w:tabs>
          <w:tab w:val="left" w:pos="304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В среднем </w:t>
      </w:r>
      <w:r w:rsidR="00BB0B15" w:rsidRPr="00091898">
        <w:rPr>
          <w:rFonts w:ascii="Times New Roman" w:hAnsi="Times New Roman" w:cs="Times New Roman"/>
          <w:color w:val="000000"/>
          <w:sz w:val="24"/>
          <w:szCs w:val="24"/>
        </w:rPr>
        <w:t xml:space="preserve">посещаемость учащихся 8-11 классов </w:t>
      </w:r>
      <w:r w:rsidR="00BB0B15">
        <w:rPr>
          <w:rFonts w:ascii="Times New Roman" w:hAnsi="Times New Roman" w:cs="Times New Roman"/>
          <w:color w:val="000000"/>
          <w:sz w:val="24"/>
          <w:szCs w:val="24"/>
        </w:rPr>
        <w:t xml:space="preserve">на других </w:t>
      </w:r>
      <w:r w:rsidR="00BB0B15" w:rsidRPr="00091898">
        <w:rPr>
          <w:rFonts w:ascii="Times New Roman" w:hAnsi="Times New Roman" w:cs="Times New Roman"/>
          <w:color w:val="000000"/>
          <w:sz w:val="24"/>
          <w:szCs w:val="24"/>
        </w:rPr>
        <w:t xml:space="preserve"> профиля</w:t>
      </w:r>
      <w:r w:rsidR="00BB0B15">
        <w:rPr>
          <w:rFonts w:ascii="Times New Roman" w:hAnsi="Times New Roman" w:cs="Times New Roman"/>
          <w:color w:val="000000"/>
          <w:sz w:val="24"/>
          <w:szCs w:val="24"/>
        </w:rPr>
        <w:t>х</w:t>
      </w:r>
      <w:r w:rsidR="00BB0B15" w:rsidRPr="00091898">
        <w:rPr>
          <w:rFonts w:ascii="Times New Roman" w:hAnsi="Times New Roman" w:cs="Times New Roman"/>
          <w:color w:val="000000"/>
          <w:sz w:val="24"/>
          <w:szCs w:val="24"/>
        </w:rPr>
        <w:t xml:space="preserve"> за </w:t>
      </w:r>
      <w:r w:rsidR="00BB0B15">
        <w:rPr>
          <w:rFonts w:ascii="Times New Roman" w:hAnsi="Times New Roman" w:cs="Times New Roman"/>
          <w:color w:val="000000"/>
          <w:sz w:val="24"/>
          <w:szCs w:val="24"/>
        </w:rPr>
        <w:t xml:space="preserve"> учебный год</w:t>
      </w:r>
      <w:r w:rsidR="00BB0B15" w:rsidRPr="00091898"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составляет </w:t>
      </w:r>
      <w:r w:rsidR="00BB0B15">
        <w:rPr>
          <w:rFonts w:ascii="Times New Roman" w:hAnsi="Times New Roman" w:cs="Times New Roman"/>
          <w:color w:val="000000"/>
          <w:sz w:val="24"/>
          <w:szCs w:val="24"/>
        </w:rPr>
        <w:t>89</w:t>
      </w:r>
      <w:r w:rsidR="00BB0B15" w:rsidRPr="00091898">
        <w:rPr>
          <w:rFonts w:ascii="Times New Roman" w:hAnsi="Times New Roman" w:cs="Times New Roman"/>
          <w:color w:val="000000"/>
          <w:sz w:val="24"/>
          <w:szCs w:val="24"/>
        </w:rPr>
        <w:t>%</w:t>
      </w:r>
      <w:r w:rsidR="00BB0B15">
        <w:rPr>
          <w:rFonts w:ascii="Times New Roman" w:hAnsi="Times New Roman" w:cs="Times New Roman"/>
          <w:color w:val="000000"/>
          <w:sz w:val="24"/>
          <w:szCs w:val="24"/>
        </w:rPr>
        <w:t>, это по сравнению с профилем Автодело на -1% ниже.</w:t>
      </w:r>
    </w:p>
    <w:p w:rsidR="00BB0B15" w:rsidRDefault="00BB0B15" w:rsidP="00C943FB">
      <w:pPr>
        <w:tabs>
          <w:tab w:val="left" w:pos="304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По результатам анализа посещаемости  4 четверти выяснилось, что</w:t>
      </w:r>
      <w:r w:rsidRPr="00091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наименьший процент посещаемости на профиле МС – 89%, хотя здесь, в сравнении с предыдущей четвертью, наблюдается положительная динамика на +8%. </w:t>
      </w:r>
    </w:p>
    <w:p w:rsidR="00BB0B15" w:rsidRPr="00D534B7" w:rsidRDefault="00BB0B15" w:rsidP="00C943FB">
      <w:pPr>
        <w:tabs>
          <w:tab w:val="left" w:pos="304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Такая же положительная картина н</w:t>
      </w:r>
      <w:r w:rsidRPr="00091898">
        <w:rPr>
          <w:rFonts w:ascii="Times New Roman" w:hAnsi="Times New Roman" w:cs="Times New Roman"/>
          <w:color w:val="000000"/>
          <w:sz w:val="24"/>
          <w:szCs w:val="24"/>
        </w:rPr>
        <w:t xml:space="preserve">аблюдается на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ПП, где </w:t>
      </w:r>
      <w:r w:rsidRPr="00091898">
        <w:rPr>
          <w:rFonts w:ascii="Times New Roman" w:hAnsi="Times New Roman" w:cs="Times New Roman"/>
          <w:color w:val="000000"/>
          <w:sz w:val="24"/>
          <w:szCs w:val="24"/>
        </w:rPr>
        <w:t xml:space="preserve"> динамика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повышения </w:t>
      </w:r>
      <w:r w:rsidRPr="00091898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>на +5%</w:t>
      </w:r>
      <w:r w:rsidRPr="00091898">
        <w:rPr>
          <w:rFonts w:ascii="Times New Roman" w:hAnsi="Times New Roman" w:cs="Times New Roman"/>
          <w:color w:val="000000"/>
          <w:sz w:val="24"/>
          <w:szCs w:val="24"/>
        </w:rPr>
        <w:t xml:space="preserve">, на </w:t>
      </w:r>
      <w:r>
        <w:rPr>
          <w:rFonts w:ascii="Times New Roman" w:hAnsi="Times New Roman" w:cs="Times New Roman"/>
          <w:color w:val="000000"/>
          <w:sz w:val="24"/>
          <w:szCs w:val="24"/>
        </w:rPr>
        <w:t>КД на +6%</w:t>
      </w:r>
      <w:r w:rsidRPr="000918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ОМ +12%, </w:t>
      </w:r>
      <w:r w:rsidRPr="00091898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>
        <w:rPr>
          <w:rFonts w:ascii="Times New Roman" w:hAnsi="Times New Roman" w:cs="Times New Roman"/>
          <w:color w:val="000000"/>
          <w:sz w:val="24"/>
          <w:szCs w:val="24"/>
        </w:rPr>
        <w:t>ПВ на +10%</w:t>
      </w:r>
      <w:r w:rsidRPr="00091898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hAnsi="Times New Roman" w:cs="Times New Roman"/>
          <w:color w:val="000000"/>
          <w:sz w:val="24"/>
          <w:szCs w:val="24"/>
        </w:rPr>
        <w:t>на профиле</w:t>
      </w:r>
      <w:r w:rsidRPr="00091898">
        <w:rPr>
          <w:rFonts w:ascii="Times New Roman" w:hAnsi="Times New Roman" w:cs="Times New Roman"/>
          <w:color w:val="000000"/>
          <w:sz w:val="24"/>
          <w:szCs w:val="24"/>
        </w:rPr>
        <w:t xml:space="preserve"> ЖЛ  </w:t>
      </w:r>
      <w:r>
        <w:rPr>
          <w:rFonts w:ascii="Times New Roman" w:hAnsi="Times New Roman" w:cs="Times New Roman"/>
          <w:color w:val="000000"/>
          <w:sz w:val="24"/>
          <w:szCs w:val="24"/>
        </w:rPr>
        <w:t>+3%.</w:t>
      </w:r>
    </w:p>
    <w:p w:rsidR="00BB0B15" w:rsidRDefault="00BB0B15" w:rsidP="00C943FB">
      <w:pPr>
        <w:tabs>
          <w:tab w:val="left" w:pos="304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091898">
        <w:rPr>
          <w:rFonts w:ascii="Times New Roman" w:hAnsi="Times New Roman" w:cs="Times New Roman"/>
          <w:color w:val="000000"/>
          <w:sz w:val="24"/>
          <w:szCs w:val="24"/>
        </w:rPr>
        <w:t xml:space="preserve">На профиле Автодело  процент посещаемости за </w:t>
      </w:r>
      <w:r>
        <w:rPr>
          <w:rFonts w:ascii="Times New Roman" w:hAnsi="Times New Roman" w:cs="Times New Roman"/>
          <w:color w:val="000000"/>
          <w:sz w:val="24"/>
          <w:szCs w:val="24"/>
        </w:rPr>
        <w:t>4</w:t>
      </w:r>
      <w:r w:rsidRPr="00091898">
        <w:rPr>
          <w:rFonts w:ascii="Times New Roman" w:hAnsi="Times New Roman" w:cs="Times New Roman"/>
          <w:color w:val="000000"/>
          <w:sz w:val="24"/>
          <w:szCs w:val="24"/>
        </w:rPr>
        <w:t xml:space="preserve"> четверть составляет </w:t>
      </w:r>
      <w:r>
        <w:rPr>
          <w:rFonts w:ascii="Times New Roman" w:hAnsi="Times New Roman" w:cs="Times New Roman"/>
          <w:color w:val="000000"/>
          <w:sz w:val="24"/>
          <w:szCs w:val="24"/>
        </w:rPr>
        <w:t>95 %, по сравнению с 3 четвертью на +9% выше (86%).</w:t>
      </w:r>
    </w:p>
    <w:p w:rsidR="00BB0B15" w:rsidRDefault="00BB0B15" w:rsidP="00575F91">
      <w:pPr>
        <w:tabs>
          <w:tab w:val="left" w:pos="30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0B15" w:rsidRDefault="00BB0B15" w:rsidP="00575F91">
      <w:pPr>
        <w:tabs>
          <w:tab w:val="left" w:pos="30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48A">
        <w:rPr>
          <w:b/>
          <w:bCs/>
          <w:noProof/>
          <w:color w:val="000000"/>
          <w:sz w:val="52"/>
          <w:szCs w:val="52"/>
          <w:lang w:eastAsia="ru-RU"/>
        </w:rPr>
        <w:drawing>
          <wp:inline distT="0" distB="0" distL="0" distR="0" wp14:anchorId="4797A515" wp14:editId="1FA4E7DA">
            <wp:extent cx="5970494" cy="1710466"/>
            <wp:effectExtent l="0" t="0" r="11430" b="23495"/>
            <wp:docPr id="2" name="Диаграмма 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BB0B15" w:rsidRPr="00ED50DA" w:rsidRDefault="00BB0B15" w:rsidP="00ED50DA">
      <w:pPr>
        <w:tabs>
          <w:tab w:val="left" w:pos="3040"/>
        </w:tabs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0"/>
          <w:szCs w:val="20"/>
        </w:rPr>
      </w:pPr>
      <w:r>
        <w:rPr>
          <w:b/>
        </w:rPr>
        <w:t xml:space="preserve">    </w:t>
      </w:r>
      <w:r w:rsidRPr="00ED50DA">
        <w:rPr>
          <w:b/>
          <w:sz w:val="20"/>
          <w:szCs w:val="20"/>
        </w:rPr>
        <w:t>АТН                ЕАС                         СКО                        ССА                         СВМ                      КМО</w:t>
      </w:r>
    </w:p>
    <w:p w:rsidR="00BB0B15" w:rsidRDefault="00BB0B15" w:rsidP="00C943FB">
      <w:pPr>
        <w:tabs>
          <w:tab w:val="left" w:pos="304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По результатам анализа посещаемости за 4 четверть выявилось, что  показатели у всех учителей значительно выше предыдущих четвертей. Наибольший процент посещаемости в 4 четверти в группах Славинской В.М. 99%, что на +15% выше предыдущей четверти, в группе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Куанышева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М.О. 98%, это на +9% выше прежнего показателя. </w:t>
      </w:r>
    </w:p>
    <w:p w:rsidR="00BB0B15" w:rsidRDefault="00BB0B15" w:rsidP="00C943FB">
      <w:pPr>
        <w:tabs>
          <w:tab w:val="left" w:pos="304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Если в 3 четверти показатель посещаемость у учителя Емельянова А.С.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был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составлял (90%), то в 4 четверти наблюдается положительная динамика на +5%. Такая же ситуация  у учителей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Сергазинова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С.А. динамика понижения на +8%,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Абдраманова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Т.Н. на +6%, 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Смагулова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К.О. на +9%, по сравнению с 3 четвертью.</w:t>
      </w:r>
    </w:p>
    <w:p w:rsidR="00BB0B15" w:rsidRDefault="00BB0B15" w:rsidP="00C943FB">
      <w:pPr>
        <w:tabs>
          <w:tab w:val="left" w:pos="304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Таким образом, сравнительный анализ посещаемости за учебный год показывает, что  посещаемость в УПК  составляет 89,5%. на других профилях профиле89%,на  АД  90%.</w:t>
      </w:r>
    </w:p>
    <w:p w:rsidR="00206719" w:rsidRDefault="00206719" w:rsidP="00C943FB">
      <w:pPr>
        <w:tabs>
          <w:tab w:val="left" w:pos="30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FF06E1">
        <w:rPr>
          <w:noProof/>
          <w:color w:val="000000"/>
          <w:lang w:eastAsia="ru-RU"/>
        </w:rPr>
        <w:drawing>
          <wp:inline distT="0" distB="0" distL="0" distR="0" wp14:anchorId="3994D844" wp14:editId="1E39882A">
            <wp:extent cx="5766099" cy="1925619"/>
            <wp:effectExtent l="0" t="0" r="25400" b="17780"/>
            <wp:docPr id="3" name="Диаграмма 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206719" w:rsidRDefault="00BB0B15" w:rsidP="00C943FB">
      <w:pPr>
        <w:tabs>
          <w:tab w:val="left" w:pos="304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На других профилях 91% посещаемости на ПП, КД, ПВ, наименьший показатель посещаемости на МС</w:t>
      </w:r>
      <w:r w:rsidRPr="0033138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(86%) -5%, на ОМ (89%) -2%.          </w:t>
      </w:r>
      <w:r w:rsidR="00BE15F7">
        <w:rPr>
          <w:rFonts w:ascii="Times New Roman" w:hAnsi="Times New Roman" w:cs="Times New Roman"/>
          <w:color w:val="000000"/>
          <w:sz w:val="24"/>
          <w:szCs w:val="24"/>
        </w:rPr>
        <w:t xml:space="preserve">     </w:t>
      </w:r>
    </w:p>
    <w:p w:rsidR="00BB0B15" w:rsidRDefault="00BB0B15" w:rsidP="00C943FB">
      <w:pPr>
        <w:tabs>
          <w:tab w:val="left" w:pos="3040"/>
        </w:tabs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На профиле Автодело анализ посещаемости за учебный год показывает, что наименьший показатель у Славинской В.М. - 87%. у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Сергазинова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С.А.-  87%, что на -1% ниже показателя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Смагулова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К.О.(88%), на -2%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Абдраманова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Т.Н. (89%), на -4% Емельянова А.С. (91%)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 xml:space="preserve">а -5%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Куанышева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М.О. (92%).</w:t>
      </w:r>
    </w:p>
    <w:p w:rsidR="00ED50DA" w:rsidRDefault="00ED50DA" w:rsidP="00B838FC">
      <w:pPr>
        <w:tabs>
          <w:tab w:val="left" w:pos="30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BB0B15" w:rsidRDefault="00ED50DA" w:rsidP="00575F91">
      <w:pPr>
        <w:tabs>
          <w:tab w:val="left" w:pos="3040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42248A">
        <w:rPr>
          <w:b/>
          <w:bCs/>
          <w:noProof/>
          <w:color w:val="000000"/>
          <w:sz w:val="52"/>
          <w:szCs w:val="52"/>
          <w:lang w:eastAsia="ru-RU"/>
        </w:rPr>
        <w:drawing>
          <wp:inline distT="0" distB="0" distL="0" distR="0" wp14:anchorId="60987EA6" wp14:editId="553F99B1">
            <wp:extent cx="5766099" cy="1699708"/>
            <wp:effectExtent l="0" t="0" r="25400" b="15240"/>
            <wp:docPr id="5" name="Диаграмма 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BB0B15" w:rsidRDefault="00BB0B15" w:rsidP="00982157">
      <w:pPr>
        <w:tabs>
          <w:tab w:val="left" w:pos="3040"/>
        </w:tabs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          Сравнительный анализ посещаемости на профиле АД по годам обучения показывает, что  посещаемость на достаточно высоком уровне в группах АД 11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./2 года – 91%, а в группах АД 10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показатель ниже на -3% (88%), в группах АД 11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./1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год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.н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-1% (90%).</w:t>
      </w:r>
    </w:p>
    <w:p w:rsidR="001C1503" w:rsidRPr="00A47770" w:rsidRDefault="00F41BD1" w:rsidP="00F000D5">
      <w:pPr>
        <w:tabs>
          <w:tab w:val="left" w:pos="3040"/>
        </w:tabs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  <w:u w:val="single"/>
        </w:rPr>
      </w:pPr>
      <w:r w:rsidRPr="00A47770">
        <w:rPr>
          <w:rFonts w:ascii="Times New Roman" w:hAnsi="Times New Roman" w:cs="Times New Roman"/>
          <w:b/>
          <w:sz w:val="24"/>
          <w:szCs w:val="24"/>
          <w:u w:val="single"/>
        </w:rPr>
        <w:t>Успеваемость, качество знаний</w:t>
      </w:r>
    </w:p>
    <w:p w:rsidR="001573BC" w:rsidRPr="00704C0D" w:rsidRDefault="001573BC" w:rsidP="00F000D5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C0D">
        <w:rPr>
          <w:rFonts w:ascii="Times New Roman" w:hAnsi="Times New Roman" w:cs="Times New Roman"/>
          <w:sz w:val="24"/>
          <w:szCs w:val="24"/>
        </w:rPr>
        <w:t xml:space="preserve">Анализируя качество знаний по профилям, следует отметить, что в среднем качество знаний по УПК-2 </w:t>
      </w:r>
      <w:r>
        <w:rPr>
          <w:rFonts w:ascii="Times New Roman" w:hAnsi="Times New Roman" w:cs="Times New Roman"/>
          <w:sz w:val="24"/>
          <w:szCs w:val="24"/>
        </w:rPr>
        <w:t xml:space="preserve">за учебный год </w:t>
      </w:r>
      <w:r w:rsidRPr="00704C0D">
        <w:rPr>
          <w:rFonts w:ascii="Times New Roman" w:hAnsi="Times New Roman" w:cs="Times New Roman"/>
          <w:sz w:val="24"/>
          <w:szCs w:val="24"/>
        </w:rPr>
        <w:t>составляет 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04C0D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C0D">
        <w:rPr>
          <w:rFonts w:ascii="Times New Roman" w:hAnsi="Times New Roman" w:cs="Times New Roman"/>
          <w:sz w:val="24"/>
          <w:szCs w:val="24"/>
        </w:rPr>
        <w:t>из них  на других профилях –9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04C0D">
        <w:rPr>
          <w:rFonts w:ascii="Times New Roman" w:hAnsi="Times New Roman" w:cs="Times New Roman"/>
          <w:sz w:val="24"/>
          <w:szCs w:val="24"/>
        </w:rPr>
        <w:t>% , на профиле «Водитель транспортных средств»-9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04C0D">
        <w:rPr>
          <w:rFonts w:ascii="Times New Roman" w:hAnsi="Times New Roman" w:cs="Times New Roman"/>
          <w:sz w:val="24"/>
          <w:szCs w:val="24"/>
        </w:rPr>
        <w:t>%.</w:t>
      </w:r>
    </w:p>
    <w:p w:rsidR="001573BC" w:rsidRPr="00FD2E20" w:rsidRDefault="001573BC" w:rsidP="00F000D5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Качество знаний на профиле МС за 4 четверть стабильно 96%, на достаточно высоком уровне, это  в сравнении с 3  четвертью незначительно выше на +1%. </w:t>
      </w:r>
      <w:r w:rsidRPr="00704C0D">
        <w:rPr>
          <w:rFonts w:ascii="Times New Roman" w:hAnsi="Times New Roman" w:cs="Times New Roman"/>
          <w:color w:val="000000"/>
          <w:sz w:val="24"/>
          <w:szCs w:val="24"/>
        </w:rPr>
        <w:t>Наименьший показатель на профиле  Компь</w:t>
      </w:r>
      <w:r>
        <w:rPr>
          <w:rFonts w:ascii="Times New Roman" w:hAnsi="Times New Roman" w:cs="Times New Roman"/>
          <w:color w:val="000000"/>
          <w:sz w:val="24"/>
          <w:szCs w:val="24"/>
        </w:rPr>
        <w:t>ю</w:t>
      </w:r>
      <w:r w:rsidRPr="00704C0D">
        <w:rPr>
          <w:rFonts w:ascii="Times New Roman" w:hAnsi="Times New Roman" w:cs="Times New Roman"/>
          <w:color w:val="000000"/>
          <w:sz w:val="24"/>
          <w:szCs w:val="24"/>
        </w:rPr>
        <w:t xml:space="preserve">терный дизайн </w:t>
      </w:r>
      <w:r>
        <w:rPr>
          <w:rFonts w:ascii="Times New Roman" w:hAnsi="Times New Roman" w:cs="Times New Roman"/>
          <w:color w:val="000000"/>
          <w:sz w:val="24"/>
          <w:szCs w:val="24"/>
        </w:rPr>
        <w:t>69%, это ниже на -13% предыдущей четверти (82</w:t>
      </w:r>
      <w:r w:rsidRPr="00704C0D">
        <w:rPr>
          <w:rFonts w:ascii="Times New Roman" w:hAnsi="Times New Roman" w:cs="Times New Roman"/>
          <w:color w:val="000000"/>
          <w:sz w:val="24"/>
          <w:szCs w:val="24"/>
        </w:rPr>
        <w:t>%</w:t>
      </w:r>
      <w:r>
        <w:rPr>
          <w:rFonts w:ascii="Times New Roman" w:hAnsi="Times New Roman" w:cs="Times New Roman"/>
          <w:color w:val="000000"/>
          <w:sz w:val="24"/>
          <w:szCs w:val="24"/>
        </w:rPr>
        <w:t>). Отрицательная динамика в 4 четверти  на -5% также на профиле ОМ  Незначительное повышение на +4% на профиле Парикмахер-визажист – 97%.  Из 1555 учащихся других профилей 1448 уч. имеют оценки 4 и 5,не аттестованы из-за пропусков и неотработанных уроков 5 учащихся.</w:t>
      </w:r>
    </w:p>
    <w:p w:rsidR="001573BC" w:rsidRDefault="001573BC" w:rsidP="0057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2D46A5DC" wp14:editId="0A55B235">
            <wp:extent cx="5895190" cy="1914861"/>
            <wp:effectExtent l="0" t="0" r="10795" b="9525"/>
            <wp:docPr id="10" name="Диаграмма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206719" w:rsidRDefault="001573BC" w:rsidP="009821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Анализ качества знаний за учебный год показывает высокий уровень качества знаний на профилях Журналистика 100%, Парикмахер-визажист 98%, </w:t>
      </w:r>
      <w:proofErr w:type="spellStart"/>
      <w:r>
        <w:rPr>
          <w:rFonts w:ascii="Times New Roman" w:hAnsi="Times New Roman" w:cs="Times New Roman"/>
          <w:sz w:val="24"/>
          <w:szCs w:val="24"/>
        </w:rPr>
        <w:t>Мл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едсестра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>/брат-массажист 97%. Наименьший результат качества знаний был выявлен на профиле Компьютерный дизайн 81%, на +10% выше данного результата на профиле Офис-менеджер 91%.</w:t>
      </w:r>
      <w:r w:rsidR="00206719">
        <w:rPr>
          <w:rFonts w:ascii="Times New Roman" w:hAnsi="Times New Roman" w:cs="Times New Roman"/>
          <w:sz w:val="24"/>
          <w:szCs w:val="24"/>
        </w:rPr>
        <w:t>Все учащиеся аттестованы, допущены к экзаменам,  кроме учащегося профиля ОМ Кривошеева Д.(в розыске, ни разу не посетил УПК).</w:t>
      </w:r>
    </w:p>
    <w:p w:rsidR="001573BC" w:rsidRDefault="001573BC" w:rsidP="0020671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4308">
        <w:rPr>
          <w:noProof/>
          <w:sz w:val="32"/>
          <w:szCs w:val="32"/>
          <w:lang w:eastAsia="ru-RU"/>
        </w:rPr>
        <w:drawing>
          <wp:inline distT="0" distB="0" distL="0" distR="0" wp14:anchorId="5E007EA5" wp14:editId="54076206">
            <wp:extent cx="5895190" cy="1936377"/>
            <wp:effectExtent l="0" t="0" r="10795" b="26035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1573BC" w:rsidRDefault="001573BC" w:rsidP="00A37E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C0D">
        <w:rPr>
          <w:rFonts w:ascii="Times New Roman" w:hAnsi="Times New Roman" w:cs="Times New Roman"/>
          <w:sz w:val="24"/>
          <w:szCs w:val="24"/>
        </w:rPr>
        <w:t>На профиле «Автодело» качество знаний за</w:t>
      </w:r>
      <w:r>
        <w:rPr>
          <w:rFonts w:ascii="Times New Roman" w:hAnsi="Times New Roman" w:cs="Times New Roman"/>
          <w:sz w:val="24"/>
          <w:szCs w:val="24"/>
        </w:rPr>
        <w:t xml:space="preserve"> 4</w:t>
      </w:r>
      <w:r w:rsidRPr="00704C0D">
        <w:rPr>
          <w:rFonts w:ascii="Times New Roman" w:hAnsi="Times New Roman" w:cs="Times New Roman"/>
          <w:sz w:val="24"/>
          <w:szCs w:val="24"/>
        </w:rPr>
        <w:t xml:space="preserve"> четверть составляет 9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04C0D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704C0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Положительная динамика наблюдается в группах</w:t>
      </w:r>
      <w:r w:rsidRPr="00704C0D">
        <w:rPr>
          <w:rFonts w:ascii="Times New Roman" w:hAnsi="Times New Roman" w:cs="Times New Roman"/>
          <w:sz w:val="24"/>
          <w:szCs w:val="24"/>
        </w:rPr>
        <w:t xml:space="preserve"> у учител</w:t>
      </w:r>
      <w:r>
        <w:rPr>
          <w:rFonts w:ascii="Times New Roman" w:hAnsi="Times New Roman" w:cs="Times New Roman"/>
          <w:sz w:val="24"/>
          <w:szCs w:val="24"/>
        </w:rPr>
        <w:t>ей</w:t>
      </w:r>
      <w:r w:rsidRPr="00704C0D">
        <w:rPr>
          <w:rFonts w:ascii="Times New Roman" w:hAnsi="Times New Roman" w:cs="Times New Roman"/>
          <w:sz w:val="24"/>
          <w:szCs w:val="24"/>
        </w:rPr>
        <w:t xml:space="preserve"> Емельянова А.С.- 9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04C0D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 (по сравнению с 3 четвертью положительная динамика +2%)</w:t>
      </w:r>
      <w:r w:rsidRPr="00704C0D">
        <w:rPr>
          <w:rFonts w:ascii="Times New Roman" w:hAnsi="Times New Roman" w:cs="Times New Roman"/>
          <w:sz w:val="24"/>
          <w:szCs w:val="24"/>
        </w:rPr>
        <w:t xml:space="preserve">, </w:t>
      </w:r>
      <w:r>
        <w:rPr>
          <w:rFonts w:ascii="Times New Roman" w:hAnsi="Times New Roman" w:cs="Times New Roman"/>
          <w:sz w:val="24"/>
          <w:szCs w:val="24"/>
        </w:rPr>
        <w:t xml:space="preserve">Славинской В.М. 95% (динамика повышения на +5%), 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Куанышева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М.О. 96%, повышение на +4%.</w:t>
      </w:r>
    </w:p>
    <w:p w:rsidR="001573BC" w:rsidRDefault="001573BC" w:rsidP="00A37E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04C0D">
        <w:rPr>
          <w:rFonts w:ascii="Times New Roman" w:hAnsi="Times New Roman" w:cs="Times New Roman"/>
          <w:sz w:val="24"/>
          <w:szCs w:val="24"/>
        </w:rPr>
        <w:t xml:space="preserve">Сравнительный анализ показывает, </w:t>
      </w:r>
      <w:r>
        <w:rPr>
          <w:rFonts w:ascii="Times New Roman" w:hAnsi="Times New Roman" w:cs="Times New Roman"/>
          <w:sz w:val="24"/>
          <w:szCs w:val="24"/>
        </w:rPr>
        <w:t xml:space="preserve">что качество знаний в 4 четверти в группах учителей </w:t>
      </w:r>
      <w:r w:rsidRPr="00704C0D">
        <w:rPr>
          <w:rFonts w:ascii="Times New Roman" w:hAnsi="Times New Roman" w:cs="Times New Roman"/>
          <w:sz w:val="24"/>
          <w:szCs w:val="24"/>
        </w:rPr>
        <w:t>Славинской В.М</w:t>
      </w:r>
      <w:r>
        <w:rPr>
          <w:rFonts w:ascii="Times New Roman" w:hAnsi="Times New Roman" w:cs="Times New Roman"/>
          <w:sz w:val="24"/>
          <w:szCs w:val="24"/>
        </w:rPr>
        <w:t xml:space="preserve">., Емельянова А.С. на одинаковом высоком уровне 97%,  но заметна незначительная динамика снижения: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Абдраманова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 на -5%. </w:t>
      </w:r>
    </w:p>
    <w:p w:rsidR="00982157" w:rsidRDefault="001573BC" w:rsidP="00A37E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Наименьший результат, сравнительно с  показателями других групп, в группах у учителей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Абдраманова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 87%,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Сергазинова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 – 88%, но при этом в сравнении с предыдущей четвертью наблюдается здесь положительная динамика на +9%. </w:t>
      </w:r>
    </w:p>
    <w:p w:rsidR="00982157" w:rsidRDefault="00982157" w:rsidP="00A37E88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704C0D">
        <w:rPr>
          <w:rFonts w:ascii="Times New Roman" w:hAnsi="Times New Roman" w:cs="Times New Roman"/>
          <w:sz w:val="24"/>
          <w:szCs w:val="24"/>
        </w:rPr>
        <w:t xml:space="preserve">На профиле «Автодело» сравнительная динамика </w:t>
      </w:r>
      <w:r>
        <w:rPr>
          <w:rFonts w:ascii="Times New Roman" w:hAnsi="Times New Roman" w:cs="Times New Roman"/>
          <w:sz w:val="24"/>
          <w:szCs w:val="24"/>
        </w:rPr>
        <w:t xml:space="preserve">за отчетный период </w:t>
      </w:r>
      <w:r w:rsidRPr="00704C0D">
        <w:rPr>
          <w:rFonts w:ascii="Times New Roman" w:hAnsi="Times New Roman" w:cs="Times New Roman"/>
          <w:sz w:val="24"/>
          <w:szCs w:val="24"/>
        </w:rPr>
        <w:t xml:space="preserve">в группах 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АД 10 </w:t>
      </w:r>
      <w:proofErr w:type="spellStart"/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кл</w:t>
      </w:r>
      <w:proofErr w:type="spellEnd"/>
      <w:r w:rsidRPr="00704C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обучения,</w:t>
      </w:r>
      <w:r w:rsidRPr="00704C0D">
        <w:rPr>
          <w:rFonts w:ascii="Times New Roman" w:hAnsi="Times New Roman" w:cs="Times New Roman"/>
          <w:sz w:val="24"/>
          <w:szCs w:val="24"/>
        </w:rPr>
        <w:t xml:space="preserve"> </w:t>
      </w:r>
      <w:r w:rsidRPr="00704C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АД 11кл/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1год</w:t>
      </w:r>
      <w:r w:rsidRPr="00704C0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обучения, АД 11кл/2 года обучения</w:t>
      </w:r>
      <w:r w:rsidRPr="00704C0D">
        <w:rPr>
          <w:rFonts w:ascii="Times New Roman" w:hAnsi="Times New Roman" w:cs="Times New Roman"/>
          <w:sz w:val="24"/>
          <w:szCs w:val="24"/>
        </w:rPr>
        <w:t xml:space="preserve"> показывает </w:t>
      </w:r>
      <w:r>
        <w:rPr>
          <w:rFonts w:ascii="Times New Roman" w:hAnsi="Times New Roman" w:cs="Times New Roman"/>
          <w:sz w:val="24"/>
          <w:szCs w:val="24"/>
        </w:rPr>
        <w:t xml:space="preserve">достаточно высокие </w:t>
      </w:r>
      <w:r w:rsidRPr="00704C0D">
        <w:rPr>
          <w:rFonts w:ascii="Times New Roman" w:hAnsi="Times New Roman" w:cs="Times New Roman"/>
          <w:sz w:val="24"/>
          <w:szCs w:val="24"/>
        </w:rPr>
        <w:t>показатели качества знаний</w:t>
      </w:r>
      <w:r>
        <w:rPr>
          <w:rFonts w:ascii="Times New Roman" w:hAnsi="Times New Roman" w:cs="Times New Roman"/>
          <w:sz w:val="24"/>
          <w:szCs w:val="24"/>
        </w:rPr>
        <w:t xml:space="preserve"> 98%, а в гр. АД 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./1 г. качество знаний за год на -10% ниже, хотя по итогам 4 четверти в этих группах качество знаний было 94%, что на +7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% выше АД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., всего на -4% ниже АД 11кл./2 года.</w:t>
      </w:r>
    </w:p>
    <w:p w:rsidR="001573BC" w:rsidRDefault="001573BC" w:rsidP="00982157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573BC" w:rsidRDefault="001573BC" w:rsidP="00575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 wp14:anchorId="7832B090" wp14:editId="4BAC8F61">
            <wp:extent cx="6142617" cy="2538805"/>
            <wp:effectExtent l="0" t="0" r="10795" b="13970"/>
            <wp:docPr id="16" name="Диаграмма 16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AB35DC" w:rsidRPr="00222E50" w:rsidRDefault="00AB35DC" w:rsidP="00AB35DC">
      <w:pPr>
        <w:tabs>
          <w:tab w:val="left" w:pos="3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Таким образом, сравнительный анализ качества знаний за учебный год показывает, что на достаточно высоком уровне в группах Емельянова А.С.-97%,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Куанышева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М.О.- 96%,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К.О. -95%, Славинской В.М. 95%. По сравнению с указанными результатами наименьший показатель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Сергазинова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с.А.-80%, на +10% выше этого показателя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Абдраманова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</w:t>
      </w:r>
      <w:proofErr w:type="gramEnd"/>
    </w:p>
    <w:p w:rsidR="001573BC" w:rsidRDefault="001573BC" w:rsidP="00575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D447FE">
        <w:rPr>
          <w:b/>
          <w:noProof/>
          <w:highlight w:val="darkBlue"/>
          <w:shd w:val="clear" w:color="auto" w:fill="4F6228" w:themeFill="accent3" w:themeFillShade="80"/>
          <w:lang w:eastAsia="ru-RU"/>
        </w:rPr>
        <w:drawing>
          <wp:inline distT="0" distB="0" distL="0" distR="0" wp14:anchorId="55BCBF95" wp14:editId="450EA1FA">
            <wp:extent cx="6142617" cy="1484555"/>
            <wp:effectExtent l="0" t="0" r="10795" b="20955"/>
            <wp:docPr id="17" name="Диаграмма 1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1573BC" w:rsidRDefault="001573BC" w:rsidP="00575F9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B35DC" w:rsidRDefault="001573BC" w:rsidP="00AB35DC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447FE">
        <w:rPr>
          <w:rFonts w:ascii="Times New Roman" w:hAnsi="Times New Roman" w:cs="Times New Roman"/>
          <w:b/>
          <w:sz w:val="20"/>
          <w:szCs w:val="20"/>
        </w:rPr>
        <w:t xml:space="preserve">АД 10 </w:t>
      </w:r>
      <w:proofErr w:type="spellStart"/>
      <w:r w:rsidRPr="00D447FE">
        <w:rPr>
          <w:rFonts w:ascii="Times New Roman" w:hAnsi="Times New Roman" w:cs="Times New Roman"/>
          <w:b/>
          <w:sz w:val="20"/>
          <w:szCs w:val="20"/>
        </w:rPr>
        <w:t>кл</w:t>
      </w:r>
      <w:proofErr w:type="spellEnd"/>
      <w:r w:rsidRPr="00D447FE">
        <w:rPr>
          <w:rFonts w:ascii="Times New Roman" w:hAnsi="Times New Roman" w:cs="Times New Roman"/>
          <w:b/>
          <w:sz w:val="20"/>
          <w:szCs w:val="20"/>
        </w:rPr>
        <w:t>.</w:t>
      </w:r>
      <w:r w:rsidRPr="00D447FE">
        <w:rPr>
          <w:rFonts w:ascii="Times New Roman" w:hAnsi="Times New Roman" w:cs="Times New Roman"/>
          <w:b/>
          <w:sz w:val="20"/>
          <w:szCs w:val="20"/>
        </w:rPr>
        <w:tab/>
        <w:t xml:space="preserve">                                           АД 11кл./1 год                                           АД 11 </w:t>
      </w:r>
      <w:proofErr w:type="spellStart"/>
      <w:r w:rsidRPr="00D447FE">
        <w:rPr>
          <w:rFonts w:ascii="Times New Roman" w:hAnsi="Times New Roman" w:cs="Times New Roman"/>
          <w:b/>
          <w:sz w:val="20"/>
          <w:szCs w:val="20"/>
        </w:rPr>
        <w:t>кл</w:t>
      </w:r>
      <w:proofErr w:type="spellEnd"/>
      <w:r>
        <w:rPr>
          <w:rFonts w:ascii="Times New Roman" w:hAnsi="Times New Roman" w:cs="Times New Roman"/>
          <w:b/>
          <w:sz w:val="20"/>
          <w:szCs w:val="20"/>
        </w:rPr>
        <w:t>./2 г.</w:t>
      </w:r>
      <w:r w:rsidR="00AB35DC" w:rsidRPr="00AB35D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573BC" w:rsidRPr="00206719" w:rsidRDefault="00AB35DC" w:rsidP="00D90666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2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Причинами такого показателя являются  низкий процент  посещаемости из-за различного рода соревнований, совпадением  расписания дополнительных занятий по предмету и отсутствием мотивации к обучению.  </w:t>
      </w:r>
    </w:p>
    <w:p w:rsidR="001573BC" w:rsidRPr="00D90666" w:rsidRDefault="001573BC" w:rsidP="00575F91">
      <w:pPr>
        <w:tabs>
          <w:tab w:val="left" w:pos="306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7FA89457" wp14:editId="014FBFBA">
            <wp:extent cx="6142617" cy="2119256"/>
            <wp:effectExtent l="0" t="19050" r="10795" b="14605"/>
            <wp:docPr id="18" name="Диаграмма 1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  <w:r w:rsidRPr="00222E5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:rsidR="001573BC" w:rsidRPr="00222E50" w:rsidRDefault="001573BC" w:rsidP="00D90666">
      <w:pPr>
        <w:tabs>
          <w:tab w:val="left" w:pos="3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E50">
        <w:rPr>
          <w:rFonts w:ascii="Times New Roman" w:hAnsi="Times New Roman" w:cs="Times New Roman"/>
          <w:sz w:val="24"/>
          <w:szCs w:val="24"/>
        </w:rPr>
        <w:t xml:space="preserve">Таким образом, анализ результатов по всем профилям за </w:t>
      </w:r>
      <w:r>
        <w:rPr>
          <w:rFonts w:ascii="Times New Roman" w:hAnsi="Times New Roman" w:cs="Times New Roman"/>
          <w:sz w:val="24"/>
          <w:szCs w:val="24"/>
        </w:rPr>
        <w:t>учебный 2017-2018 год</w:t>
      </w:r>
      <w:r w:rsidRPr="00222E50">
        <w:rPr>
          <w:rFonts w:ascii="Times New Roman" w:hAnsi="Times New Roman" w:cs="Times New Roman"/>
          <w:sz w:val="24"/>
          <w:szCs w:val="24"/>
        </w:rPr>
        <w:t xml:space="preserve"> показывает достаточно высокий уровень  </w:t>
      </w:r>
      <w:r w:rsidRPr="00704C0D">
        <w:rPr>
          <w:rFonts w:ascii="Times New Roman" w:hAnsi="Times New Roman" w:cs="Times New Roman"/>
          <w:sz w:val="24"/>
          <w:szCs w:val="24"/>
        </w:rPr>
        <w:t>качеств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704C0D">
        <w:rPr>
          <w:rFonts w:ascii="Times New Roman" w:hAnsi="Times New Roman" w:cs="Times New Roman"/>
          <w:sz w:val="24"/>
          <w:szCs w:val="24"/>
        </w:rPr>
        <w:t xml:space="preserve">знаний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704C0D">
        <w:rPr>
          <w:rFonts w:ascii="Times New Roman" w:hAnsi="Times New Roman" w:cs="Times New Roman"/>
          <w:sz w:val="24"/>
          <w:szCs w:val="24"/>
        </w:rPr>
        <w:t xml:space="preserve"> 9</w:t>
      </w:r>
      <w:r>
        <w:rPr>
          <w:rFonts w:ascii="Times New Roman" w:hAnsi="Times New Roman" w:cs="Times New Roman"/>
          <w:sz w:val="24"/>
          <w:szCs w:val="24"/>
        </w:rPr>
        <w:t>5</w:t>
      </w:r>
      <w:r w:rsidRPr="00704C0D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04C0D">
        <w:rPr>
          <w:rFonts w:ascii="Times New Roman" w:hAnsi="Times New Roman" w:cs="Times New Roman"/>
          <w:sz w:val="24"/>
          <w:szCs w:val="24"/>
        </w:rPr>
        <w:t>из них  на других профилях –9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704C0D">
        <w:rPr>
          <w:rFonts w:ascii="Times New Roman" w:hAnsi="Times New Roman" w:cs="Times New Roman"/>
          <w:sz w:val="24"/>
          <w:szCs w:val="24"/>
        </w:rPr>
        <w:t>% , на профиле «Водитель транспортных средств»-9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704C0D">
        <w:rPr>
          <w:rFonts w:ascii="Times New Roman" w:hAnsi="Times New Roman" w:cs="Times New Roman"/>
          <w:sz w:val="24"/>
          <w:szCs w:val="24"/>
        </w:rPr>
        <w:t>%.</w:t>
      </w:r>
    </w:p>
    <w:p w:rsidR="001573BC" w:rsidRPr="00222E50" w:rsidRDefault="001573BC" w:rsidP="00D90666">
      <w:pPr>
        <w:tabs>
          <w:tab w:val="left" w:pos="3060"/>
        </w:tabs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222E50">
        <w:rPr>
          <w:rFonts w:ascii="Times New Roman" w:hAnsi="Times New Roman" w:cs="Times New Roman"/>
          <w:sz w:val="24"/>
          <w:szCs w:val="24"/>
        </w:rPr>
        <w:t xml:space="preserve">С целью обеспечения эффективной подготовки учащихся к учебным занятиям, повышения качества обучения учителям профилей следует своевременно выявлять пробелы </w:t>
      </w:r>
      <w:r w:rsidRPr="00222E50">
        <w:rPr>
          <w:rFonts w:ascii="Times New Roman" w:hAnsi="Times New Roman" w:cs="Times New Roman"/>
          <w:sz w:val="24"/>
          <w:szCs w:val="24"/>
        </w:rPr>
        <w:lastRenderedPageBreak/>
        <w:t xml:space="preserve">в знаниях и умениях учащихся и обеспечить в ходе урока, на индивидуальных и дополнительных занятиях устранение и отработку неусвоенных учащимися тем. </w:t>
      </w:r>
    </w:p>
    <w:p w:rsidR="00C943FB" w:rsidRDefault="00A47770" w:rsidP="00D90666">
      <w:pPr>
        <w:tabs>
          <w:tab w:val="left" w:pos="30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47770">
        <w:rPr>
          <w:rFonts w:ascii="Times New Roman" w:hAnsi="Times New Roman" w:cs="Times New Roman"/>
          <w:b/>
          <w:sz w:val="24"/>
          <w:szCs w:val="24"/>
          <w:u w:val="single"/>
        </w:rPr>
        <w:t>Контрольные работы</w:t>
      </w:r>
      <w:r w:rsidR="00206719" w:rsidRPr="00206719">
        <w:rPr>
          <w:rFonts w:ascii="Times New Roman" w:hAnsi="Times New Roman" w:cs="Times New Roman"/>
          <w:sz w:val="24"/>
          <w:szCs w:val="24"/>
        </w:rPr>
        <w:t xml:space="preserve"> </w:t>
      </w:r>
      <w:r w:rsidR="00206719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127BC4" w:rsidRPr="00C943FB" w:rsidRDefault="00D90666" w:rsidP="00D90666">
      <w:pPr>
        <w:tabs>
          <w:tab w:val="left" w:pos="3040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D02E2F">
        <w:rPr>
          <w:b/>
          <w:bCs/>
          <w:noProof/>
          <w:color w:val="000000"/>
          <w:sz w:val="52"/>
          <w:szCs w:val="52"/>
          <w:lang w:eastAsia="ru-RU"/>
        </w:rPr>
        <w:drawing>
          <wp:anchor distT="0" distB="0" distL="114300" distR="114300" simplePos="0" relativeHeight="251659264" behindDoc="0" locked="0" layoutInCell="1" allowOverlap="1" wp14:anchorId="19920800" wp14:editId="124994F6">
            <wp:simplePos x="0" y="0"/>
            <wp:positionH relativeFrom="column">
              <wp:posOffset>91440</wp:posOffset>
            </wp:positionH>
            <wp:positionV relativeFrom="paragraph">
              <wp:posOffset>1279525</wp:posOffset>
            </wp:positionV>
            <wp:extent cx="5776595" cy="1871345"/>
            <wp:effectExtent l="0" t="0" r="14605" b="14605"/>
            <wp:wrapSquare wrapText="bothSides"/>
            <wp:docPr id="11" name="Диаграмма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06719" w:rsidRPr="00CB41AC">
        <w:rPr>
          <w:rFonts w:ascii="Times New Roman" w:hAnsi="Times New Roman" w:cs="Times New Roman"/>
          <w:sz w:val="24"/>
          <w:szCs w:val="24"/>
        </w:rPr>
        <w:t xml:space="preserve">Итоги </w:t>
      </w:r>
      <w:r w:rsidR="00206719">
        <w:rPr>
          <w:rFonts w:ascii="Times New Roman" w:hAnsi="Times New Roman" w:cs="Times New Roman"/>
          <w:sz w:val="24"/>
          <w:szCs w:val="24"/>
        </w:rPr>
        <w:t xml:space="preserve">контрольных работ показали, что средний </w:t>
      </w:r>
      <w:r w:rsidR="00206719" w:rsidRPr="00CF087F">
        <w:rPr>
          <w:rFonts w:ascii="Times New Roman" w:hAnsi="Times New Roman" w:cs="Times New Roman"/>
          <w:sz w:val="24"/>
          <w:szCs w:val="24"/>
        </w:rPr>
        <w:t>% писавших контрольные  работы в УПК  составил  9</w:t>
      </w:r>
      <w:r w:rsidR="00206719">
        <w:rPr>
          <w:rFonts w:ascii="Times New Roman" w:hAnsi="Times New Roman" w:cs="Times New Roman"/>
          <w:sz w:val="24"/>
          <w:szCs w:val="24"/>
        </w:rPr>
        <w:t>5</w:t>
      </w:r>
      <w:r w:rsidR="00206719" w:rsidRPr="00CF087F">
        <w:rPr>
          <w:rFonts w:ascii="Times New Roman" w:hAnsi="Times New Roman" w:cs="Times New Roman"/>
          <w:sz w:val="24"/>
          <w:szCs w:val="24"/>
        </w:rPr>
        <w:t>,5</w:t>
      </w:r>
      <w:r w:rsidR="00206719">
        <w:rPr>
          <w:rFonts w:ascii="Times New Roman" w:hAnsi="Times New Roman" w:cs="Times New Roman"/>
          <w:sz w:val="24"/>
          <w:szCs w:val="24"/>
        </w:rPr>
        <w:t>%.</w:t>
      </w:r>
      <w:r w:rsidR="00206719" w:rsidRPr="00206719">
        <w:rPr>
          <w:rFonts w:ascii="Times New Roman" w:hAnsi="Times New Roman" w:cs="Times New Roman"/>
          <w:sz w:val="24"/>
          <w:szCs w:val="24"/>
        </w:rPr>
        <w:t xml:space="preserve"> </w:t>
      </w:r>
      <w:r w:rsidR="00206719" w:rsidRPr="00CF087F">
        <w:rPr>
          <w:rFonts w:ascii="Times New Roman" w:hAnsi="Times New Roman" w:cs="Times New Roman"/>
          <w:sz w:val="24"/>
          <w:szCs w:val="24"/>
        </w:rPr>
        <w:t xml:space="preserve">Качество знаний по итогам контрольных работ за </w:t>
      </w:r>
      <w:r w:rsidR="00206719">
        <w:rPr>
          <w:rFonts w:ascii="Times New Roman" w:hAnsi="Times New Roman" w:cs="Times New Roman"/>
          <w:sz w:val="24"/>
          <w:szCs w:val="24"/>
        </w:rPr>
        <w:t>год</w:t>
      </w:r>
      <w:r w:rsidR="00206719" w:rsidRPr="00CF087F">
        <w:rPr>
          <w:rFonts w:ascii="Times New Roman" w:hAnsi="Times New Roman" w:cs="Times New Roman"/>
          <w:sz w:val="24"/>
          <w:szCs w:val="24"/>
        </w:rPr>
        <w:t xml:space="preserve"> составило 8</w:t>
      </w:r>
      <w:r w:rsidR="00206719">
        <w:rPr>
          <w:rFonts w:ascii="Times New Roman" w:hAnsi="Times New Roman" w:cs="Times New Roman"/>
          <w:sz w:val="24"/>
          <w:szCs w:val="24"/>
        </w:rPr>
        <w:t>7</w:t>
      </w:r>
      <w:r w:rsidR="00206719" w:rsidRPr="00CF087F">
        <w:rPr>
          <w:rFonts w:ascii="Times New Roman" w:hAnsi="Times New Roman" w:cs="Times New Roman"/>
          <w:sz w:val="24"/>
          <w:szCs w:val="24"/>
        </w:rPr>
        <w:t>%</w:t>
      </w:r>
      <w:r w:rsidR="00206719" w:rsidRPr="002B1B63">
        <w:rPr>
          <w:rFonts w:ascii="Times New Roman" w:hAnsi="Times New Roman" w:cs="Times New Roman"/>
          <w:i/>
          <w:sz w:val="24"/>
          <w:szCs w:val="24"/>
        </w:rPr>
        <w:t>.</w:t>
      </w:r>
      <w:r w:rsidR="00206719" w:rsidRPr="00206719">
        <w:rPr>
          <w:rFonts w:ascii="Times New Roman" w:hAnsi="Times New Roman" w:cs="Times New Roman"/>
          <w:sz w:val="24"/>
          <w:szCs w:val="24"/>
        </w:rPr>
        <w:t xml:space="preserve"> </w:t>
      </w:r>
      <w:r w:rsidR="00206719" w:rsidRPr="00D02E2F">
        <w:rPr>
          <w:rFonts w:ascii="Times New Roman" w:hAnsi="Times New Roman" w:cs="Times New Roman"/>
          <w:sz w:val="24"/>
          <w:szCs w:val="24"/>
        </w:rPr>
        <w:t>На достаточно в</w:t>
      </w:r>
      <w:r w:rsidR="00206719">
        <w:rPr>
          <w:rFonts w:ascii="Times New Roman" w:hAnsi="Times New Roman" w:cs="Times New Roman"/>
          <w:sz w:val="24"/>
          <w:szCs w:val="24"/>
        </w:rPr>
        <w:t xml:space="preserve">ысоком уровне, (свыше 90%) </w:t>
      </w:r>
      <w:r w:rsidR="00206719" w:rsidRPr="00D02E2F">
        <w:rPr>
          <w:rFonts w:ascii="Times New Roman" w:hAnsi="Times New Roman" w:cs="Times New Roman"/>
          <w:sz w:val="24"/>
          <w:szCs w:val="24"/>
        </w:rPr>
        <w:t>качество знаний по результатам контрольных работ на профилях «</w:t>
      </w:r>
      <w:r w:rsidR="00206719">
        <w:rPr>
          <w:rFonts w:ascii="Times New Roman" w:hAnsi="Times New Roman" w:cs="Times New Roman"/>
          <w:sz w:val="24"/>
          <w:szCs w:val="24"/>
        </w:rPr>
        <w:t>Парикмахер-визажист</w:t>
      </w:r>
      <w:r w:rsidR="00206719" w:rsidRPr="00D02E2F">
        <w:rPr>
          <w:rFonts w:ascii="Times New Roman" w:hAnsi="Times New Roman" w:cs="Times New Roman"/>
          <w:sz w:val="24"/>
          <w:szCs w:val="24"/>
        </w:rPr>
        <w:t>»,</w:t>
      </w:r>
      <w:r w:rsidR="00206719" w:rsidRPr="00206719">
        <w:rPr>
          <w:rFonts w:ascii="Times New Roman" w:hAnsi="Times New Roman" w:cs="Times New Roman"/>
          <w:sz w:val="24"/>
          <w:szCs w:val="24"/>
        </w:rPr>
        <w:t xml:space="preserve"> </w:t>
      </w:r>
      <w:r w:rsidR="00206719" w:rsidRPr="00D02E2F">
        <w:rPr>
          <w:rFonts w:ascii="Times New Roman" w:hAnsi="Times New Roman" w:cs="Times New Roman"/>
          <w:sz w:val="24"/>
          <w:szCs w:val="24"/>
        </w:rPr>
        <w:t>«Журналистика»,</w:t>
      </w:r>
      <w:r w:rsidR="00206719">
        <w:rPr>
          <w:rFonts w:ascii="Times New Roman" w:hAnsi="Times New Roman" w:cs="Times New Roman"/>
          <w:sz w:val="24"/>
          <w:szCs w:val="24"/>
        </w:rPr>
        <w:t xml:space="preserve"> «Мл</w:t>
      </w:r>
      <w:proofErr w:type="gramStart"/>
      <w:r w:rsidR="00206719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="00206719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206719">
        <w:rPr>
          <w:rFonts w:ascii="Times New Roman" w:hAnsi="Times New Roman" w:cs="Times New Roman"/>
          <w:sz w:val="24"/>
          <w:szCs w:val="24"/>
        </w:rPr>
        <w:t>м</w:t>
      </w:r>
      <w:proofErr w:type="gramEnd"/>
      <w:r w:rsidR="00206719">
        <w:rPr>
          <w:rFonts w:ascii="Times New Roman" w:hAnsi="Times New Roman" w:cs="Times New Roman"/>
          <w:sz w:val="24"/>
          <w:szCs w:val="24"/>
        </w:rPr>
        <w:t xml:space="preserve">едсестра-массажист», «Педагог-психолог»  </w:t>
      </w:r>
      <w:r w:rsidR="00206719" w:rsidRPr="00D02E2F">
        <w:rPr>
          <w:rFonts w:ascii="Times New Roman" w:hAnsi="Times New Roman" w:cs="Times New Roman"/>
          <w:sz w:val="24"/>
          <w:szCs w:val="24"/>
        </w:rPr>
        <w:t xml:space="preserve">наименьший показатель качества знаний </w:t>
      </w:r>
      <w:r w:rsidR="00206719">
        <w:rPr>
          <w:rFonts w:ascii="Times New Roman" w:hAnsi="Times New Roman" w:cs="Times New Roman"/>
          <w:sz w:val="24"/>
          <w:szCs w:val="24"/>
        </w:rPr>
        <w:t xml:space="preserve">на профиле </w:t>
      </w:r>
      <w:r w:rsidR="00206719" w:rsidRPr="00D02E2F">
        <w:rPr>
          <w:rFonts w:ascii="Times New Roman" w:hAnsi="Times New Roman" w:cs="Times New Roman"/>
          <w:sz w:val="24"/>
          <w:szCs w:val="24"/>
        </w:rPr>
        <w:t>«</w:t>
      </w:r>
      <w:r w:rsidR="00206719">
        <w:rPr>
          <w:rFonts w:ascii="Times New Roman" w:hAnsi="Times New Roman" w:cs="Times New Roman"/>
          <w:sz w:val="24"/>
          <w:szCs w:val="24"/>
        </w:rPr>
        <w:t>Компьютерный дизайн»-39 %,</w:t>
      </w:r>
      <w:r w:rsidR="00206719" w:rsidRPr="00D02E2F">
        <w:rPr>
          <w:rFonts w:ascii="Times New Roman" w:hAnsi="Times New Roman" w:cs="Times New Roman"/>
          <w:sz w:val="24"/>
          <w:szCs w:val="24"/>
        </w:rPr>
        <w:t xml:space="preserve"> на</w:t>
      </w:r>
      <w:r w:rsidR="00206719" w:rsidRPr="002B1B63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206719">
        <w:rPr>
          <w:rFonts w:ascii="Times New Roman" w:hAnsi="Times New Roman" w:cs="Times New Roman"/>
          <w:sz w:val="24"/>
          <w:szCs w:val="24"/>
        </w:rPr>
        <w:t xml:space="preserve">оптимальном уровне </w:t>
      </w:r>
      <w:r w:rsidR="00206719" w:rsidRPr="00D02E2F">
        <w:rPr>
          <w:rFonts w:ascii="Times New Roman" w:hAnsi="Times New Roman" w:cs="Times New Roman"/>
          <w:sz w:val="24"/>
          <w:szCs w:val="24"/>
        </w:rPr>
        <w:t>на профил</w:t>
      </w:r>
      <w:r w:rsidR="00206719">
        <w:rPr>
          <w:rFonts w:ascii="Times New Roman" w:hAnsi="Times New Roman" w:cs="Times New Roman"/>
          <w:sz w:val="24"/>
          <w:szCs w:val="24"/>
        </w:rPr>
        <w:t>е</w:t>
      </w:r>
      <w:r w:rsidR="00206719" w:rsidRPr="00D02E2F">
        <w:rPr>
          <w:rFonts w:ascii="Times New Roman" w:hAnsi="Times New Roman" w:cs="Times New Roman"/>
          <w:sz w:val="24"/>
          <w:szCs w:val="24"/>
        </w:rPr>
        <w:t xml:space="preserve"> «Офис-менеджер»</w:t>
      </w:r>
      <w:r w:rsidR="00206719">
        <w:rPr>
          <w:rFonts w:ascii="Times New Roman" w:hAnsi="Times New Roman" w:cs="Times New Roman"/>
          <w:sz w:val="24"/>
          <w:szCs w:val="24"/>
        </w:rPr>
        <w:t xml:space="preserve"> - 81%</w:t>
      </w:r>
      <w:r w:rsidR="00206719" w:rsidRPr="00D02E2F">
        <w:rPr>
          <w:rFonts w:ascii="Times New Roman" w:hAnsi="Times New Roman" w:cs="Times New Roman"/>
          <w:sz w:val="24"/>
          <w:szCs w:val="24"/>
        </w:rPr>
        <w:t>.</w:t>
      </w:r>
    </w:p>
    <w:p w:rsidR="00CB41AC" w:rsidRDefault="00CB41AC" w:rsidP="00D90666">
      <w:pPr>
        <w:spacing w:after="0"/>
        <w:ind w:firstLine="709"/>
        <w:rPr>
          <w:rFonts w:ascii="Times New Roman" w:hAnsi="Times New Roman" w:cs="Times New Roman"/>
          <w:sz w:val="24"/>
          <w:szCs w:val="24"/>
        </w:rPr>
      </w:pPr>
      <w:r w:rsidRPr="00D02E2F">
        <w:rPr>
          <w:rFonts w:ascii="Times New Roman" w:hAnsi="Times New Roman" w:cs="Times New Roman"/>
          <w:sz w:val="24"/>
          <w:szCs w:val="24"/>
        </w:rPr>
        <w:t xml:space="preserve"> </w:t>
      </w:r>
      <w:r w:rsidR="006749D9" w:rsidRPr="00D02E2F">
        <w:rPr>
          <w:rFonts w:ascii="Times New Roman" w:hAnsi="Times New Roman" w:cs="Times New Roman"/>
          <w:sz w:val="24"/>
          <w:szCs w:val="24"/>
        </w:rPr>
        <w:t xml:space="preserve">На профиле «Автодело» показатель качества знаний по итогам контрольных работ составил  </w:t>
      </w:r>
      <w:r w:rsidR="006749D9">
        <w:rPr>
          <w:rFonts w:ascii="Times New Roman" w:hAnsi="Times New Roman" w:cs="Times New Roman"/>
          <w:sz w:val="24"/>
          <w:szCs w:val="24"/>
        </w:rPr>
        <w:t>89</w:t>
      </w:r>
      <w:r w:rsidR="006749D9" w:rsidRPr="00D02E2F">
        <w:rPr>
          <w:rFonts w:ascii="Times New Roman" w:hAnsi="Times New Roman" w:cs="Times New Roman"/>
          <w:sz w:val="24"/>
          <w:szCs w:val="24"/>
        </w:rPr>
        <w:t xml:space="preserve">%, что на </w:t>
      </w:r>
      <w:r w:rsidR="006749D9">
        <w:rPr>
          <w:rFonts w:ascii="Times New Roman" w:hAnsi="Times New Roman" w:cs="Times New Roman"/>
          <w:sz w:val="24"/>
          <w:szCs w:val="24"/>
        </w:rPr>
        <w:t xml:space="preserve">+3% выше </w:t>
      </w:r>
      <w:r w:rsidR="006749D9" w:rsidRPr="00D02E2F">
        <w:rPr>
          <w:rFonts w:ascii="Times New Roman" w:hAnsi="Times New Roman" w:cs="Times New Roman"/>
          <w:sz w:val="24"/>
          <w:szCs w:val="24"/>
        </w:rPr>
        <w:t>показателя др. профилей (8</w:t>
      </w:r>
      <w:r w:rsidR="006749D9">
        <w:rPr>
          <w:rFonts w:ascii="Times New Roman" w:hAnsi="Times New Roman" w:cs="Times New Roman"/>
          <w:sz w:val="24"/>
          <w:szCs w:val="24"/>
        </w:rPr>
        <w:t>6</w:t>
      </w:r>
      <w:r w:rsidR="006749D9" w:rsidRPr="00D02E2F">
        <w:rPr>
          <w:rFonts w:ascii="Times New Roman" w:hAnsi="Times New Roman" w:cs="Times New Roman"/>
          <w:sz w:val="24"/>
          <w:szCs w:val="24"/>
        </w:rPr>
        <w:t>%)</w:t>
      </w:r>
      <w:r w:rsidR="006749D9">
        <w:rPr>
          <w:rFonts w:ascii="Times New Roman" w:hAnsi="Times New Roman" w:cs="Times New Roman"/>
          <w:sz w:val="24"/>
          <w:szCs w:val="24"/>
        </w:rPr>
        <w:t>, на +11% выше, чем в 3  четверти. Почти в группах у каждого учителя наблюдается положительная динамика, по сравнению с предыдущими показателями</w:t>
      </w:r>
      <w:r w:rsidR="006749D9">
        <w:rPr>
          <w:rFonts w:ascii="Times New Roman" w:hAnsi="Times New Roman" w:cs="Times New Roman"/>
          <w:color w:val="000000" w:themeColor="text1"/>
          <w:sz w:val="24"/>
          <w:szCs w:val="24"/>
        </w:rPr>
        <w:t>.</w:t>
      </w:r>
      <w:r w:rsidR="006749D9" w:rsidRPr="00CC7422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1AC" w:rsidRDefault="00CB41AC" w:rsidP="00575F9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42248A">
        <w:rPr>
          <w:b/>
          <w:bCs/>
          <w:noProof/>
          <w:color w:val="000000"/>
          <w:sz w:val="52"/>
          <w:szCs w:val="52"/>
          <w:lang w:eastAsia="ru-RU"/>
        </w:rPr>
        <w:drawing>
          <wp:inline distT="0" distB="0" distL="0" distR="0" wp14:anchorId="7177CF6A" wp14:editId="1C5D15A3">
            <wp:extent cx="5776856" cy="1818042"/>
            <wp:effectExtent l="0" t="19050" r="14605" b="10795"/>
            <wp:docPr id="12" name="Диаграмма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CB41AC" w:rsidRPr="00F23FE1" w:rsidRDefault="00CB41AC" w:rsidP="00D906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D3937">
        <w:rPr>
          <w:rFonts w:ascii="Times New Roman" w:hAnsi="Times New Roman" w:cs="Times New Roman"/>
          <w:sz w:val="24"/>
          <w:szCs w:val="24"/>
        </w:rPr>
        <w:t xml:space="preserve">Наименьшие показатели у </w:t>
      </w:r>
      <w:r w:rsidR="00206719">
        <w:rPr>
          <w:rFonts w:ascii="Times New Roman" w:hAnsi="Times New Roman" w:cs="Times New Roman"/>
          <w:sz w:val="24"/>
          <w:szCs w:val="24"/>
        </w:rPr>
        <w:t xml:space="preserve">учителей </w:t>
      </w:r>
      <w:proofErr w:type="spellStart"/>
      <w:r w:rsidR="00206719">
        <w:rPr>
          <w:rFonts w:ascii="Times New Roman" w:hAnsi="Times New Roman" w:cs="Times New Roman"/>
          <w:sz w:val="24"/>
          <w:szCs w:val="24"/>
        </w:rPr>
        <w:t>Абдраманова</w:t>
      </w:r>
      <w:proofErr w:type="spellEnd"/>
      <w:r w:rsidR="00206719">
        <w:rPr>
          <w:rFonts w:ascii="Times New Roman" w:hAnsi="Times New Roman" w:cs="Times New Roman"/>
          <w:sz w:val="24"/>
          <w:szCs w:val="24"/>
        </w:rPr>
        <w:t xml:space="preserve"> Т.Н. 88%, </w:t>
      </w:r>
      <w:r w:rsidRPr="008F6D56">
        <w:rPr>
          <w:rFonts w:ascii="Times New Roman" w:hAnsi="Times New Roman" w:cs="Times New Roman"/>
          <w:sz w:val="24"/>
          <w:szCs w:val="24"/>
        </w:rPr>
        <w:t>хотя эт</w:t>
      </w:r>
      <w:r w:rsidR="00206719">
        <w:rPr>
          <w:rFonts w:ascii="Times New Roman" w:hAnsi="Times New Roman" w:cs="Times New Roman"/>
          <w:sz w:val="24"/>
          <w:szCs w:val="24"/>
        </w:rPr>
        <w:t xml:space="preserve">о выше предыдущего показателя </w:t>
      </w:r>
      <w:r w:rsidRPr="008F6D56">
        <w:rPr>
          <w:rFonts w:ascii="Times New Roman" w:hAnsi="Times New Roman" w:cs="Times New Roman"/>
          <w:sz w:val="24"/>
          <w:szCs w:val="24"/>
        </w:rPr>
        <w:t xml:space="preserve">на +18%, </w:t>
      </w:r>
      <w:proofErr w:type="spellStart"/>
      <w:r w:rsidRPr="008F6D56">
        <w:rPr>
          <w:rFonts w:ascii="Times New Roman" w:hAnsi="Times New Roman" w:cs="Times New Roman"/>
          <w:sz w:val="24"/>
          <w:szCs w:val="24"/>
        </w:rPr>
        <w:t>Сергазинова</w:t>
      </w:r>
      <w:proofErr w:type="spellEnd"/>
      <w:r w:rsidRPr="008F6D56">
        <w:rPr>
          <w:rFonts w:ascii="Times New Roman" w:hAnsi="Times New Roman" w:cs="Times New Roman"/>
          <w:sz w:val="24"/>
          <w:szCs w:val="24"/>
        </w:rPr>
        <w:t xml:space="preserve"> С.А.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8F6D56">
        <w:rPr>
          <w:rFonts w:ascii="Times New Roman" w:hAnsi="Times New Roman" w:cs="Times New Roman"/>
          <w:sz w:val="24"/>
          <w:szCs w:val="24"/>
        </w:rPr>
        <w:t>88%, это на + 4% выше предыдущего показателя, Славинской В.М. -88</w:t>
      </w:r>
      <w:r w:rsidRPr="00F23FE1">
        <w:rPr>
          <w:rFonts w:ascii="Times New Roman" w:hAnsi="Times New Roman" w:cs="Times New Roman"/>
          <w:sz w:val="24"/>
          <w:szCs w:val="24"/>
        </w:rPr>
        <w:t>%, это на +9% выше.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Pr="00F23FE1">
        <w:rPr>
          <w:rFonts w:ascii="Times New Roman" w:hAnsi="Times New Roman" w:cs="Times New Roman"/>
          <w:sz w:val="24"/>
          <w:szCs w:val="24"/>
        </w:rPr>
        <w:t xml:space="preserve">Значительное </w:t>
      </w:r>
      <w:r>
        <w:rPr>
          <w:rFonts w:ascii="Times New Roman" w:hAnsi="Times New Roman" w:cs="Times New Roman"/>
          <w:sz w:val="24"/>
          <w:szCs w:val="24"/>
        </w:rPr>
        <w:t>повышение</w:t>
      </w:r>
      <w:r w:rsidRPr="00F23FE1">
        <w:rPr>
          <w:rFonts w:ascii="Times New Roman" w:hAnsi="Times New Roman" w:cs="Times New Roman"/>
          <w:sz w:val="24"/>
          <w:szCs w:val="24"/>
        </w:rPr>
        <w:t xml:space="preserve"> качества знаний по результатам контрольных работ </w:t>
      </w:r>
      <w:r>
        <w:rPr>
          <w:rFonts w:ascii="Times New Roman" w:hAnsi="Times New Roman" w:cs="Times New Roman"/>
          <w:sz w:val="24"/>
          <w:szCs w:val="24"/>
        </w:rPr>
        <w:t xml:space="preserve">заметно учителей </w:t>
      </w:r>
      <w:r w:rsidRPr="00F23FE1">
        <w:rPr>
          <w:rFonts w:ascii="Times New Roman" w:hAnsi="Times New Roman" w:cs="Times New Roman"/>
          <w:sz w:val="24"/>
          <w:szCs w:val="24"/>
        </w:rPr>
        <w:t xml:space="preserve"> Емельянова А.С. на </w:t>
      </w:r>
      <w:r>
        <w:rPr>
          <w:rFonts w:ascii="Times New Roman" w:hAnsi="Times New Roman" w:cs="Times New Roman"/>
          <w:sz w:val="24"/>
          <w:szCs w:val="24"/>
        </w:rPr>
        <w:t>+16</w:t>
      </w:r>
      <w:r w:rsidRPr="00F23FE1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, 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К.О. на +13</w:t>
      </w:r>
      <w:r w:rsidRPr="00F23FE1">
        <w:rPr>
          <w:rFonts w:ascii="Times New Roman" w:hAnsi="Times New Roman" w:cs="Times New Roman"/>
          <w:sz w:val="24"/>
          <w:szCs w:val="24"/>
        </w:rPr>
        <w:t>%,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Абдраманова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</w:t>
      </w:r>
      <w:r w:rsidRPr="00F23FE1">
        <w:rPr>
          <w:rFonts w:ascii="Times New Roman" w:hAnsi="Times New Roman" w:cs="Times New Roman"/>
          <w:sz w:val="24"/>
          <w:szCs w:val="24"/>
        </w:rPr>
        <w:t xml:space="preserve"> на </w:t>
      </w:r>
      <w:r>
        <w:rPr>
          <w:rFonts w:ascii="Times New Roman" w:hAnsi="Times New Roman" w:cs="Times New Roman"/>
          <w:sz w:val="24"/>
          <w:szCs w:val="24"/>
        </w:rPr>
        <w:t>+18</w:t>
      </w:r>
      <w:r w:rsidRPr="00F23FE1">
        <w:rPr>
          <w:rFonts w:ascii="Times New Roman" w:hAnsi="Times New Roman" w:cs="Times New Roman"/>
          <w:sz w:val="24"/>
          <w:szCs w:val="24"/>
        </w:rPr>
        <w:t xml:space="preserve">% ,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Сергазинов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С.А. на +6, </w:t>
      </w:r>
      <w:r w:rsidRPr="00F23FE1">
        <w:rPr>
          <w:rFonts w:ascii="Times New Roman" w:hAnsi="Times New Roman" w:cs="Times New Roman"/>
          <w:sz w:val="24"/>
          <w:szCs w:val="24"/>
        </w:rPr>
        <w:t xml:space="preserve">чем во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F23FE1">
        <w:rPr>
          <w:rFonts w:ascii="Times New Roman" w:hAnsi="Times New Roman" w:cs="Times New Roman"/>
          <w:sz w:val="24"/>
          <w:szCs w:val="24"/>
        </w:rPr>
        <w:t xml:space="preserve"> четверти,</w:t>
      </w:r>
    </w:p>
    <w:p w:rsidR="00CB41AC" w:rsidRPr="00EA5910" w:rsidRDefault="00CB41AC" w:rsidP="00D9066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AC">
        <w:rPr>
          <w:rFonts w:ascii="Times New Roman" w:hAnsi="Times New Roman" w:cs="Times New Roman"/>
          <w:sz w:val="24"/>
          <w:szCs w:val="24"/>
        </w:rPr>
        <w:t>Вместе с тем, итоги контрольных работ показали, что</w:t>
      </w:r>
      <w:r>
        <w:rPr>
          <w:rFonts w:ascii="Times New Roman" w:hAnsi="Times New Roman" w:cs="Times New Roman"/>
          <w:sz w:val="24"/>
          <w:szCs w:val="24"/>
        </w:rPr>
        <w:t xml:space="preserve"> о</w:t>
      </w:r>
      <w:r w:rsidRPr="00EA5910">
        <w:rPr>
          <w:rFonts w:ascii="Times New Roman" w:hAnsi="Times New Roman" w:cs="Times New Roman"/>
          <w:sz w:val="24"/>
          <w:szCs w:val="24"/>
        </w:rPr>
        <w:t xml:space="preserve">собого внимания требуют группы второго года обучения: сравнительный анализ показывает, что результаты контрольных работ за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="0020671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выше</w:t>
      </w:r>
      <w:r w:rsidRPr="00EA5910">
        <w:rPr>
          <w:rFonts w:ascii="Times New Roman" w:hAnsi="Times New Roman" w:cs="Times New Roman"/>
          <w:sz w:val="24"/>
          <w:szCs w:val="24"/>
        </w:rPr>
        <w:t xml:space="preserve"> результатов </w:t>
      </w:r>
      <w:r>
        <w:rPr>
          <w:rFonts w:ascii="Times New Roman" w:hAnsi="Times New Roman" w:cs="Times New Roman"/>
          <w:sz w:val="24"/>
          <w:szCs w:val="24"/>
        </w:rPr>
        <w:t>3</w:t>
      </w:r>
      <w:r w:rsidRPr="00EA5910">
        <w:rPr>
          <w:rFonts w:ascii="Times New Roman" w:hAnsi="Times New Roman" w:cs="Times New Roman"/>
          <w:sz w:val="24"/>
          <w:szCs w:val="24"/>
        </w:rPr>
        <w:t xml:space="preserve"> четверти на </w:t>
      </w:r>
      <w:r>
        <w:rPr>
          <w:rFonts w:ascii="Times New Roman" w:hAnsi="Times New Roman" w:cs="Times New Roman"/>
          <w:sz w:val="24"/>
          <w:szCs w:val="24"/>
        </w:rPr>
        <w:t>+8</w:t>
      </w:r>
      <w:r w:rsidRPr="00EA5910">
        <w:rPr>
          <w:rFonts w:ascii="Times New Roman" w:hAnsi="Times New Roman" w:cs="Times New Roman"/>
          <w:sz w:val="24"/>
          <w:szCs w:val="24"/>
        </w:rPr>
        <w:t>%</w:t>
      </w:r>
      <w:r>
        <w:rPr>
          <w:rFonts w:ascii="Times New Roman" w:hAnsi="Times New Roman" w:cs="Times New Roman"/>
          <w:sz w:val="24"/>
          <w:szCs w:val="24"/>
        </w:rPr>
        <w:t xml:space="preserve">. Хотелось бы отметить, что </w:t>
      </w:r>
      <w:r w:rsidRPr="00EA5910">
        <w:rPr>
          <w:rFonts w:ascii="Times New Roman" w:hAnsi="Times New Roman" w:cs="Times New Roman"/>
          <w:sz w:val="24"/>
          <w:szCs w:val="24"/>
        </w:rPr>
        <w:t xml:space="preserve">в </w:t>
      </w:r>
      <w:r>
        <w:rPr>
          <w:rFonts w:ascii="Times New Roman" w:hAnsi="Times New Roman" w:cs="Times New Roman"/>
          <w:sz w:val="24"/>
          <w:szCs w:val="24"/>
        </w:rPr>
        <w:t xml:space="preserve">течение года в </w:t>
      </w:r>
      <w:r w:rsidRPr="00EA5910">
        <w:rPr>
          <w:rFonts w:ascii="Times New Roman" w:hAnsi="Times New Roman" w:cs="Times New Roman"/>
          <w:sz w:val="24"/>
          <w:szCs w:val="24"/>
        </w:rPr>
        <w:t xml:space="preserve">группе АД 16-4/11 результат стабильный 100%. </w:t>
      </w:r>
    </w:p>
    <w:p w:rsidR="00CB41AC" w:rsidRPr="00EA5910" w:rsidRDefault="00CB41AC" w:rsidP="00D906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Стабильные показатели в группах АД 16-2/11(в 3 четверти и за год -95%), АД 16-3/11 (82%). </w:t>
      </w:r>
    </w:p>
    <w:p w:rsidR="00CB41AC" w:rsidRPr="00FD5694" w:rsidRDefault="00CB41AC" w:rsidP="00575F91">
      <w:p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FD5694">
        <w:rPr>
          <w:i/>
          <w:noProof/>
          <w:color w:val="000000"/>
          <w:lang w:eastAsia="ru-RU"/>
        </w:rPr>
        <w:lastRenderedPageBreak/>
        <w:drawing>
          <wp:inline distT="0" distB="0" distL="0" distR="0" wp14:anchorId="3A13D8EB" wp14:editId="26758CE2">
            <wp:extent cx="5953125" cy="1762125"/>
            <wp:effectExtent l="0" t="0" r="9525" b="9525"/>
            <wp:docPr id="19" name="Диаграмма 1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3"/>
              </a:graphicData>
            </a:graphic>
          </wp:inline>
        </w:drawing>
      </w:r>
    </w:p>
    <w:p w:rsidR="00CB41AC" w:rsidRPr="00CB41AC" w:rsidRDefault="00CB41AC" w:rsidP="00D9066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AC">
        <w:rPr>
          <w:rFonts w:ascii="Times New Roman" w:hAnsi="Times New Roman" w:cs="Times New Roman"/>
          <w:sz w:val="24"/>
          <w:szCs w:val="24"/>
        </w:rPr>
        <w:t xml:space="preserve">Поэлементный </w:t>
      </w:r>
      <w:r>
        <w:rPr>
          <w:rFonts w:ascii="Times New Roman" w:hAnsi="Times New Roman" w:cs="Times New Roman"/>
          <w:sz w:val="24"/>
          <w:szCs w:val="24"/>
        </w:rPr>
        <w:t xml:space="preserve">анализ ошибок показал следующее, </w:t>
      </w:r>
      <w:r w:rsidRPr="00EE6E7B">
        <w:rPr>
          <w:rFonts w:ascii="Times New Roman" w:hAnsi="Times New Roman" w:cs="Times New Roman"/>
          <w:sz w:val="24"/>
          <w:szCs w:val="24"/>
        </w:rPr>
        <w:t xml:space="preserve">что учащиеся профиля </w:t>
      </w:r>
      <w:r w:rsidRPr="00EE6E7B">
        <w:rPr>
          <w:rFonts w:ascii="Times New Roman" w:hAnsi="Times New Roman" w:cs="Times New Roman"/>
          <w:sz w:val="24"/>
          <w:szCs w:val="24"/>
          <w:lang w:val="kk-KZ"/>
        </w:rPr>
        <w:t xml:space="preserve">«Автодело» не знают правила 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маневрирования, </w:t>
      </w:r>
      <w:r w:rsidRPr="00EE6E7B">
        <w:rPr>
          <w:rFonts w:ascii="Times New Roman" w:hAnsi="Times New Roman" w:cs="Times New Roman"/>
          <w:sz w:val="24"/>
          <w:szCs w:val="24"/>
          <w:lang w:val="kk-KZ"/>
        </w:rPr>
        <w:t xml:space="preserve">проезда нерегулируемых перекрестков, сигналы регулировщика, </w:t>
      </w:r>
      <w:r>
        <w:rPr>
          <w:rFonts w:ascii="Times New Roman" w:hAnsi="Times New Roman" w:cs="Times New Roman"/>
          <w:sz w:val="24"/>
          <w:szCs w:val="24"/>
          <w:lang w:val="kk-KZ"/>
        </w:rPr>
        <w:t>останоки и стоянки.</w:t>
      </w:r>
    </w:p>
    <w:p w:rsidR="00CB41AC" w:rsidRDefault="00CB41AC" w:rsidP="00D906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E7B">
        <w:rPr>
          <w:rFonts w:ascii="Times New Roman" w:hAnsi="Times New Roman" w:cs="Times New Roman"/>
          <w:sz w:val="24"/>
          <w:szCs w:val="24"/>
        </w:rPr>
        <w:t xml:space="preserve">Учащиеся профиля «Офис-менеджер» допускают неточности при </w:t>
      </w:r>
      <w:r>
        <w:rPr>
          <w:rFonts w:ascii="Times New Roman" w:hAnsi="Times New Roman" w:cs="Times New Roman"/>
          <w:sz w:val="24"/>
          <w:szCs w:val="24"/>
        </w:rPr>
        <w:t xml:space="preserve">составлении номенклатуры дел,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автонумерации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таблиц, рисунков, формул, обозначать грифы на документах. Не знают правила служебного этикета.</w:t>
      </w:r>
    </w:p>
    <w:p w:rsidR="00CB41AC" w:rsidRPr="00EE6E7B" w:rsidRDefault="00CB41AC" w:rsidP="00D906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E7B">
        <w:rPr>
          <w:rFonts w:ascii="Times New Roman" w:hAnsi="Times New Roman" w:cs="Times New Roman"/>
          <w:sz w:val="24"/>
          <w:szCs w:val="24"/>
        </w:rPr>
        <w:t xml:space="preserve">Учащиеся </w:t>
      </w:r>
      <w:r>
        <w:rPr>
          <w:rFonts w:ascii="Times New Roman" w:hAnsi="Times New Roman" w:cs="Times New Roman"/>
          <w:sz w:val="24"/>
          <w:szCs w:val="24"/>
        </w:rPr>
        <w:t>профиля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Мл</w:t>
      </w:r>
      <w:proofErr w:type="gramStart"/>
      <w:r>
        <w:rPr>
          <w:rFonts w:ascii="Times New Roman" w:hAnsi="Times New Roman" w:cs="Times New Roman"/>
          <w:sz w:val="24"/>
          <w:szCs w:val="24"/>
        </w:rPr>
        <w:t>.м</w:t>
      </w:r>
      <w:proofErr w:type="gramEnd"/>
      <w:r>
        <w:rPr>
          <w:rFonts w:ascii="Times New Roman" w:hAnsi="Times New Roman" w:cs="Times New Roman"/>
          <w:sz w:val="24"/>
          <w:szCs w:val="24"/>
        </w:rPr>
        <w:t>едсестра</w:t>
      </w:r>
      <w:proofErr w:type="spellEnd"/>
      <w:r>
        <w:rPr>
          <w:rFonts w:ascii="Times New Roman" w:hAnsi="Times New Roman" w:cs="Times New Roman"/>
          <w:sz w:val="24"/>
          <w:szCs w:val="24"/>
        </w:rPr>
        <w:t>(брат)–массажист»</w:t>
      </w:r>
      <w:r w:rsidRPr="00EE6E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затрудняются определять характеристику 4 режимов с категорией пациентов, оказании 1 помощи при арт. и венозном кровотечениях. </w:t>
      </w:r>
    </w:p>
    <w:p w:rsidR="00CB41AC" w:rsidRPr="00EE6E7B" w:rsidRDefault="00CB41AC" w:rsidP="00D906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E7B">
        <w:rPr>
          <w:rFonts w:ascii="Times New Roman" w:hAnsi="Times New Roman" w:cs="Times New Roman"/>
          <w:sz w:val="24"/>
          <w:szCs w:val="24"/>
        </w:rPr>
        <w:t xml:space="preserve">Учащиеся профиля  «Компьютерный дизайн» допускают ошибки при работе с типами графических заливок, путают жанры цветовой и тоновой коррекции. </w:t>
      </w:r>
    </w:p>
    <w:p w:rsidR="00CB41AC" w:rsidRPr="00EE6E7B" w:rsidRDefault="00CB41AC" w:rsidP="00D906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E6E7B">
        <w:rPr>
          <w:rFonts w:ascii="Times New Roman" w:hAnsi="Times New Roman" w:cs="Times New Roman"/>
          <w:sz w:val="24"/>
          <w:szCs w:val="24"/>
        </w:rPr>
        <w:t xml:space="preserve">Учащиеся профиля «Педагог-психолог» </w:t>
      </w:r>
      <w:r>
        <w:rPr>
          <w:rFonts w:ascii="Times New Roman" w:hAnsi="Times New Roman" w:cs="Times New Roman"/>
          <w:sz w:val="24"/>
          <w:szCs w:val="24"/>
        </w:rPr>
        <w:t xml:space="preserve">не знают основы психологии, методы опроса, </w:t>
      </w:r>
      <w:r w:rsidRPr="00EE6E7B">
        <w:rPr>
          <w:rFonts w:ascii="Times New Roman" w:hAnsi="Times New Roman" w:cs="Times New Roman"/>
          <w:sz w:val="24"/>
          <w:szCs w:val="24"/>
        </w:rPr>
        <w:t xml:space="preserve">испытывают затруднения в определении </w:t>
      </w:r>
      <w:r>
        <w:rPr>
          <w:rFonts w:ascii="Times New Roman" w:hAnsi="Times New Roman" w:cs="Times New Roman"/>
          <w:sz w:val="24"/>
          <w:szCs w:val="24"/>
        </w:rPr>
        <w:t>видов поведения в конфликте.</w:t>
      </w:r>
    </w:p>
    <w:p w:rsidR="00CB41AC" w:rsidRDefault="00CB41AC" w:rsidP="00D90666">
      <w:pPr>
        <w:widowControl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CB41AC">
        <w:rPr>
          <w:rFonts w:ascii="Times New Roman" w:hAnsi="Times New Roman" w:cs="Times New Roman"/>
          <w:sz w:val="24"/>
          <w:szCs w:val="24"/>
        </w:rPr>
        <w:t>Сравнительный анализ с результатами  четвертей  показал:</w:t>
      </w:r>
      <w:r>
        <w:rPr>
          <w:rFonts w:ascii="Times New Roman" w:hAnsi="Times New Roman" w:cs="Times New Roman"/>
          <w:sz w:val="24"/>
          <w:szCs w:val="24"/>
        </w:rPr>
        <w:t xml:space="preserve"> в</w:t>
      </w:r>
      <w:r w:rsidRPr="004637AC">
        <w:rPr>
          <w:rFonts w:ascii="Times New Roman" w:hAnsi="Times New Roman" w:cs="Times New Roman"/>
          <w:sz w:val="24"/>
          <w:szCs w:val="24"/>
        </w:rPr>
        <w:t xml:space="preserve"> целом, по УПК качество знаний по результатам контрольных работ за </w:t>
      </w:r>
      <w:r>
        <w:rPr>
          <w:rFonts w:ascii="Times New Roman" w:hAnsi="Times New Roman" w:cs="Times New Roman"/>
          <w:sz w:val="24"/>
          <w:szCs w:val="24"/>
        </w:rPr>
        <w:t>год</w:t>
      </w:r>
      <w:r w:rsidRPr="004637AC">
        <w:rPr>
          <w:rFonts w:ascii="Times New Roman" w:hAnsi="Times New Roman" w:cs="Times New Roman"/>
          <w:sz w:val="24"/>
          <w:szCs w:val="24"/>
        </w:rPr>
        <w:t xml:space="preserve"> составляет</w:t>
      </w:r>
      <w:r>
        <w:rPr>
          <w:rFonts w:ascii="Times New Roman" w:hAnsi="Times New Roman" w:cs="Times New Roman"/>
          <w:sz w:val="24"/>
          <w:szCs w:val="24"/>
        </w:rPr>
        <w:t xml:space="preserve"> 87%,</w:t>
      </w:r>
      <w:r w:rsidRPr="004637AC">
        <w:rPr>
          <w:rFonts w:ascii="Times New Roman" w:hAnsi="Times New Roman" w:cs="Times New Roman"/>
          <w:sz w:val="24"/>
          <w:szCs w:val="24"/>
        </w:rPr>
        <w:t xml:space="preserve"> из них на других профилях – </w:t>
      </w:r>
      <w:r>
        <w:rPr>
          <w:rFonts w:ascii="Times New Roman" w:hAnsi="Times New Roman" w:cs="Times New Roman"/>
          <w:sz w:val="24"/>
          <w:szCs w:val="24"/>
        </w:rPr>
        <w:t>86%, на профиле Автодело – 89%.</w:t>
      </w:r>
      <w:r w:rsidRPr="004637AC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41AC" w:rsidRPr="006749D9" w:rsidRDefault="00CB41AC" w:rsidP="00D90666">
      <w:pPr>
        <w:widowControl w:val="0"/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637AC">
        <w:rPr>
          <w:rFonts w:ascii="Times New Roman" w:hAnsi="Times New Roman" w:cs="Times New Roman"/>
          <w:sz w:val="24"/>
          <w:szCs w:val="24"/>
        </w:rPr>
        <w:t>Средний % писавших контрольные  работы в УПК составил 9</w:t>
      </w:r>
      <w:r>
        <w:rPr>
          <w:rFonts w:ascii="Times New Roman" w:hAnsi="Times New Roman" w:cs="Times New Roman"/>
          <w:sz w:val="24"/>
          <w:szCs w:val="24"/>
        </w:rPr>
        <w:t>5%.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637AC">
        <w:rPr>
          <w:rFonts w:ascii="Times New Roman" w:hAnsi="Times New Roman" w:cs="Times New Roman"/>
          <w:sz w:val="24"/>
          <w:szCs w:val="24"/>
        </w:rPr>
        <w:t xml:space="preserve">Такие показатели объясняются тем, что на момент написания контрольных работ из </w:t>
      </w:r>
      <w:r>
        <w:rPr>
          <w:rFonts w:ascii="Times New Roman" w:hAnsi="Times New Roman" w:cs="Times New Roman"/>
          <w:sz w:val="24"/>
          <w:szCs w:val="24"/>
        </w:rPr>
        <w:t>2560</w:t>
      </w:r>
      <w:r w:rsidRPr="004637AC">
        <w:rPr>
          <w:rFonts w:ascii="Times New Roman" w:hAnsi="Times New Roman" w:cs="Times New Roman"/>
          <w:sz w:val="24"/>
          <w:szCs w:val="24"/>
        </w:rPr>
        <w:t xml:space="preserve"> уч-ся </w:t>
      </w:r>
      <w:r w:rsidRPr="00BE15F7">
        <w:rPr>
          <w:rFonts w:ascii="Times New Roman" w:hAnsi="Times New Roman" w:cs="Times New Roman"/>
          <w:sz w:val="24"/>
          <w:szCs w:val="24"/>
        </w:rPr>
        <w:t>присутствовали только 2447 уч-ся (95 % учащихся). Учащиеся имеют высокий уровень успеваемости и достаточно высокий уровень качества знаний.</w:t>
      </w:r>
    </w:p>
    <w:p w:rsidR="00A47770" w:rsidRDefault="00A47770" w:rsidP="00D90666">
      <w:pPr>
        <w:widowControl w:val="0"/>
        <w:spacing w:after="0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5EFD">
        <w:rPr>
          <w:rFonts w:ascii="Times New Roman" w:hAnsi="Times New Roman" w:cs="Times New Roman"/>
          <w:b/>
          <w:sz w:val="24"/>
          <w:szCs w:val="24"/>
          <w:u w:val="single"/>
        </w:rPr>
        <w:t>Результаты экзаменов</w:t>
      </w:r>
    </w:p>
    <w:p w:rsidR="00206719" w:rsidRDefault="00206719" w:rsidP="00D90666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конец учебного года насчитывалось в УПК - 2569 уч-ся, из них на АД 1005</w:t>
      </w:r>
      <w:r w:rsidR="0093176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уч., на других профилях 1564 уч. К квалификационным экзаменам были допущены учащихся 11 классов – 1101 (из них на АД 952 уч., на других профилях – 149 уч.), 8-10 классов</w:t>
      </w:r>
      <w:r w:rsidR="00931764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 xml:space="preserve"> 1411 уч., (из 1412 уч. не допущен 1 Кривошеев Д., н/а за год,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39, 10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.).</w:t>
      </w:r>
    </w:p>
    <w:tbl>
      <w:tblPr>
        <w:tblpPr w:leftFromText="180" w:rightFromText="180" w:bottomFromText="200" w:vertAnchor="text" w:horzAnchor="margin" w:tblpY="217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992"/>
        <w:gridCol w:w="1276"/>
        <w:gridCol w:w="567"/>
        <w:gridCol w:w="850"/>
        <w:gridCol w:w="851"/>
        <w:gridCol w:w="850"/>
        <w:gridCol w:w="851"/>
        <w:gridCol w:w="850"/>
        <w:gridCol w:w="851"/>
        <w:gridCol w:w="567"/>
      </w:tblGrid>
      <w:tr w:rsidR="00206719" w:rsidTr="00DD76AF">
        <w:trPr>
          <w:trHeight w:val="555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Класс 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Кол-во на конец года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Допущены 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экз</w:t>
            </w:r>
            <w:proofErr w:type="spellEnd"/>
            <w:proofErr w:type="gramEnd"/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 w:rsidP="00DD76AF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 доп</w:t>
            </w:r>
            <w:r w:rsidR="00DD76AF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Явились на экз.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 w:rsidP="006749D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Не явил</w:t>
            </w:r>
            <w:r w:rsidR="006749D9"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освоб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.к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онкурс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/ВКК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Сдали экзамены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Кач</w:t>
            </w:r>
            <w:proofErr w:type="gram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.з</w:t>
            </w:r>
            <w:proofErr w:type="gram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наний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 по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рез.экз</w:t>
            </w:r>
            <w:proofErr w:type="spellEnd"/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Получили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rPr>
                <w:rFonts w:ascii="Times New Roman" w:hAnsi="Times New Roman" w:cs="Times New Roman"/>
                <w:b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 xml:space="preserve">Без </w:t>
            </w:r>
            <w:proofErr w:type="spellStart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свид</w:t>
            </w:r>
            <w:proofErr w:type="spellEnd"/>
            <w:r>
              <w:rPr>
                <w:rFonts w:ascii="Times New Roman" w:hAnsi="Times New Roman" w:cs="Times New Roman"/>
                <w:b/>
                <w:sz w:val="16"/>
                <w:szCs w:val="16"/>
              </w:rPr>
              <w:t>.</w:t>
            </w:r>
          </w:p>
        </w:tc>
      </w:tr>
      <w:tr w:rsidR="00206719" w:rsidTr="00DD7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6749D9">
              <w:rPr>
                <w:rFonts w:ascii="Times New Roman" w:hAnsi="Times New Roman" w:cs="Times New Roman"/>
                <w:sz w:val="20"/>
                <w:szCs w:val="20"/>
              </w:rPr>
              <w:t>/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930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927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25</w:t>
            </w:r>
          </w:p>
        </w:tc>
      </w:tr>
      <w:tr w:rsidR="00206719" w:rsidTr="00DD76A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Pr="006749D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9D9">
              <w:rPr>
                <w:rFonts w:ascii="Times New Roman" w:hAnsi="Times New Roman" w:cs="Times New Roman"/>
                <w:sz w:val="18"/>
                <w:szCs w:val="18"/>
              </w:rPr>
              <w:t xml:space="preserve">11 </w:t>
            </w:r>
            <w:proofErr w:type="spellStart"/>
            <w:r w:rsidRPr="006749D9">
              <w:rPr>
                <w:rFonts w:ascii="Times New Roman" w:hAnsi="Times New Roman" w:cs="Times New Roman"/>
                <w:sz w:val="18"/>
                <w:szCs w:val="18"/>
              </w:rPr>
              <w:t>кл</w:t>
            </w:r>
            <w:proofErr w:type="spellEnd"/>
            <w:r w:rsidRPr="006749D9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Pr="006749D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9D9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Pr="006749D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  <w:lang w:val="en-US"/>
              </w:rPr>
            </w:pPr>
            <w:r w:rsidRPr="006749D9">
              <w:rPr>
                <w:rFonts w:ascii="Times New Roman" w:hAnsi="Times New Roman" w:cs="Times New Roman"/>
                <w:sz w:val="18"/>
                <w:szCs w:val="18"/>
              </w:rPr>
              <w:t>149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Pr="006749D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9D9">
              <w:rPr>
                <w:rFonts w:ascii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Pr="006749D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9D9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Pr="006749D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9D9">
              <w:rPr>
                <w:rFonts w:ascii="Times New Roman" w:hAnsi="Times New Roman" w:cs="Times New Roman"/>
                <w:sz w:val="18"/>
                <w:szCs w:val="18"/>
              </w:rPr>
              <w:t>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Pr="006749D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9D9">
              <w:rPr>
                <w:rFonts w:ascii="Times New Roman" w:hAnsi="Times New Roman" w:cs="Times New Roman"/>
                <w:sz w:val="18"/>
                <w:szCs w:val="18"/>
              </w:rPr>
              <w:t>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Pr="006749D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9D9">
              <w:rPr>
                <w:rFonts w:ascii="Times New Roman" w:hAnsi="Times New Roman" w:cs="Times New Roman"/>
                <w:sz w:val="18"/>
                <w:szCs w:val="18"/>
              </w:rPr>
              <w:t>139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Pr="006749D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9D9">
              <w:rPr>
                <w:rFonts w:ascii="Times New Roman" w:hAnsi="Times New Roman" w:cs="Times New Roman"/>
                <w:sz w:val="18"/>
                <w:szCs w:val="18"/>
              </w:rPr>
              <w:t>94%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Pr="006749D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9D9">
              <w:rPr>
                <w:rFonts w:ascii="Times New Roman" w:hAnsi="Times New Roman" w:cs="Times New Roman"/>
                <w:sz w:val="18"/>
                <w:szCs w:val="18"/>
              </w:rPr>
              <w:t>143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Pr="006749D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18"/>
                <w:szCs w:val="18"/>
              </w:rPr>
            </w:pPr>
            <w:r w:rsidRPr="006749D9">
              <w:rPr>
                <w:rFonts w:ascii="Times New Roman" w:hAnsi="Times New Roman" w:cs="Times New Roman"/>
                <w:sz w:val="18"/>
                <w:szCs w:val="18"/>
              </w:rPr>
              <w:t>6</w:t>
            </w:r>
          </w:p>
        </w:tc>
      </w:tr>
      <w:tr w:rsidR="00206719" w:rsidTr="00DD76AF">
        <w:trPr>
          <w:trHeight w:val="3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19" w:rsidRPr="006749D9" w:rsidRDefault="00206719" w:rsidP="006749D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9D9">
              <w:rPr>
                <w:rFonts w:ascii="Times New Roman" w:hAnsi="Times New Roman" w:cs="Times New Roman"/>
                <w:b/>
                <w:sz w:val="18"/>
                <w:szCs w:val="18"/>
              </w:rPr>
              <w:t>Итого 11кл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19" w:rsidRPr="006749D9" w:rsidRDefault="0020671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9D9">
              <w:rPr>
                <w:rFonts w:ascii="Times New Roman" w:hAnsi="Times New Roman" w:cs="Times New Roman"/>
                <w:b/>
                <w:sz w:val="18"/>
                <w:szCs w:val="18"/>
              </w:rPr>
              <w:t>1101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19" w:rsidRPr="006749D9" w:rsidRDefault="0020671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9D9">
              <w:rPr>
                <w:rFonts w:ascii="Times New Roman" w:hAnsi="Times New Roman" w:cs="Times New Roman"/>
                <w:b/>
                <w:sz w:val="18"/>
                <w:szCs w:val="18"/>
              </w:rPr>
              <w:t>1101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19" w:rsidRPr="006749D9" w:rsidRDefault="0020671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9D9">
              <w:rPr>
                <w:rFonts w:ascii="Times New Roman" w:hAnsi="Times New Roman" w:cs="Times New Roman"/>
                <w:b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19" w:rsidRPr="006749D9" w:rsidRDefault="0020671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r w:rsidRPr="006749D9">
              <w:rPr>
                <w:rFonts w:ascii="Times New Roman" w:hAnsi="Times New Roman" w:cs="Times New Roman"/>
                <w:b/>
                <w:sz w:val="18"/>
                <w:szCs w:val="18"/>
              </w:rPr>
              <w:t>1069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19" w:rsidRPr="006749D9" w:rsidRDefault="0020671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9D9">
              <w:rPr>
                <w:rFonts w:ascii="Times New Roman" w:hAnsi="Times New Roman" w:cs="Times New Roman"/>
                <w:b/>
                <w:sz w:val="18"/>
                <w:szCs w:val="18"/>
              </w:rPr>
              <w:t>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19" w:rsidRPr="006749D9" w:rsidRDefault="0020671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9D9">
              <w:rPr>
                <w:rFonts w:ascii="Times New Roman" w:hAnsi="Times New Roman" w:cs="Times New Roman"/>
                <w:b/>
                <w:sz w:val="18"/>
                <w:szCs w:val="18"/>
              </w:rPr>
              <w:t>28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19" w:rsidRPr="006749D9" w:rsidRDefault="0020671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9D9">
              <w:rPr>
                <w:rFonts w:ascii="Times New Roman" w:hAnsi="Times New Roman" w:cs="Times New Roman"/>
                <w:b/>
                <w:sz w:val="18"/>
                <w:szCs w:val="18"/>
              </w:rPr>
              <w:t>1069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19" w:rsidRPr="006749D9" w:rsidRDefault="0020671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9D9">
              <w:rPr>
                <w:rFonts w:ascii="Times New Roman" w:hAnsi="Times New Roman" w:cs="Times New Roman"/>
                <w:b/>
                <w:sz w:val="18"/>
                <w:szCs w:val="18"/>
              </w:rPr>
              <w:t>95%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19" w:rsidRPr="006749D9" w:rsidRDefault="0020671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9D9">
              <w:rPr>
                <w:rFonts w:ascii="Times New Roman" w:hAnsi="Times New Roman" w:cs="Times New Roman"/>
                <w:b/>
                <w:sz w:val="18"/>
                <w:szCs w:val="18"/>
              </w:rPr>
              <w:t>1070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6719" w:rsidRPr="006749D9" w:rsidRDefault="00206719">
            <w:pPr>
              <w:spacing w:after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6749D9">
              <w:rPr>
                <w:rFonts w:ascii="Times New Roman" w:hAnsi="Times New Roman" w:cs="Times New Roman"/>
                <w:b/>
                <w:sz w:val="18"/>
                <w:szCs w:val="18"/>
              </w:rPr>
              <w:t>31</w:t>
            </w:r>
          </w:p>
        </w:tc>
      </w:tr>
      <w:tr w:rsidR="00206719" w:rsidTr="00DD76AF">
        <w:trPr>
          <w:trHeight w:val="1188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Pr="006749D9" w:rsidRDefault="0020671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6749D9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8-10 </w:t>
            </w:r>
            <w:proofErr w:type="spellStart"/>
            <w:r w:rsidRPr="006749D9">
              <w:rPr>
                <w:rFonts w:ascii="Times New Roman" w:hAnsi="Times New Roman" w:cs="Times New Roman"/>
                <w:b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1410</w:t>
            </w:r>
          </w:p>
          <w:p w:rsidR="00206719" w:rsidRDefault="002067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(1412 по приказу от  27.04.о  допуске  к экз.)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1409</w:t>
            </w:r>
          </w:p>
          <w:p w:rsidR="00206719" w:rsidRDefault="0020671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6"/>
                <w:szCs w:val="16"/>
              </w:rPr>
              <w:t>(1411</w:t>
            </w:r>
            <w:proofErr w:type="gramEnd"/>
          </w:p>
          <w:p w:rsidR="00206719" w:rsidRDefault="002067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по </w:t>
            </w:r>
            <w:proofErr w:type="spellStart"/>
            <w:r>
              <w:rPr>
                <w:rFonts w:ascii="Times New Roman" w:hAnsi="Times New Roman" w:cs="Times New Roman"/>
                <w:sz w:val="16"/>
                <w:szCs w:val="16"/>
              </w:rPr>
              <w:t>прикауз</w:t>
            </w:r>
            <w:proofErr w:type="spellEnd"/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 от  27.04.о  допуске  к экз.)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 w:rsidP="00C120E6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135</w:t>
            </w:r>
            <w:r w:rsidR="00C120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206719" w:rsidRDefault="00206719">
            <w:pPr>
              <w:spacing w:after="0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>(+2 выбыли в период экз. 11.05.)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6719" w:rsidRDefault="002067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49</w:t>
            </w:r>
          </w:p>
          <w:p w:rsidR="00206719" w:rsidRDefault="00206719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 w:rsidP="00C120E6">
            <w:pPr>
              <w:tabs>
                <w:tab w:val="left" w:pos="285"/>
                <w:tab w:val="center" w:pos="485"/>
              </w:tabs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135</w:t>
            </w:r>
            <w:r w:rsidR="00C120E6"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76%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1394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</w:tr>
      <w:tr w:rsidR="00DD76AF" w:rsidTr="00C943FB">
        <w:trPr>
          <w:trHeight w:val="253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Итого: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2511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2510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06719" w:rsidRDefault="00206719" w:rsidP="00C120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242</w:t>
            </w:r>
            <w:r w:rsidR="00C120E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06719" w:rsidRDefault="00206719" w:rsidP="00C120E6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242</w:t>
            </w:r>
            <w:r w:rsidR="00C120E6"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94%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06719" w:rsidRDefault="00206719" w:rsidP="00C943FB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2464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99"/>
            <w:hideMark/>
          </w:tcPr>
          <w:p w:rsidR="00206719" w:rsidRDefault="00206719">
            <w:pPr>
              <w:spacing w:after="0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47</w:t>
            </w:r>
          </w:p>
        </w:tc>
      </w:tr>
    </w:tbl>
    <w:p w:rsidR="00064B8B" w:rsidRDefault="00064B8B" w:rsidP="00064B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Из данных таблицы видно, что на экзамен явились из 1101  допущенных уч</w:t>
      </w:r>
      <w:proofErr w:type="gramStart"/>
      <w:r>
        <w:rPr>
          <w:rFonts w:ascii="Times New Roman" w:hAnsi="Times New Roman" w:cs="Times New Roman"/>
          <w:sz w:val="24"/>
          <w:szCs w:val="24"/>
        </w:rPr>
        <w:t>.-</w:t>
      </w:r>
      <w:proofErr w:type="spellStart"/>
      <w:proofErr w:type="gramEnd"/>
      <w:r>
        <w:rPr>
          <w:rFonts w:ascii="Times New Roman" w:hAnsi="Times New Roman" w:cs="Times New Roman"/>
          <w:sz w:val="24"/>
          <w:szCs w:val="24"/>
        </w:rPr>
        <w:t>ся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 11 классов -  1069 уч., не явились 4 учащихся, из них 2 уч. профиля АД (Толев А., </w:t>
      </w:r>
      <w:proofErr w:type="spellStart"/>
      <w:r>
        <w:rPr>
          <w:rFonts w:ascii="Times New Roman" w:hAnsi="Times New Roman" w:cs="Times New Roman"/>
          <w:sz w:val="24"/>
          <w:szCs w:val="24"/>
        </w:rPr>
        <w:t>Айтым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С.). 2 из других профилей (</w:t>
      </w:r>
      <w:proofErr w:type="spellStart"/>
      <w:r>
        <w:rPr>
          <w:rFonts w:ascii="Times New Roman" w:hAnsi="Times New Roman" w:cs="Times New Roman"/>
          <w:sz w:val="24"/>
          <w:szCs w:val="24"/>
        </w:rPr>
        <w:t>Кемер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С. ПП 17-9,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5, Миллер М., МС 17-8,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5).</w:t>
      </w:r>
    </w:p>
    <w:p w:rsidR="00064B8B" w:rsidRDefault="00064B8B" w:rsidP="00064B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Были освобождены от экзаменов в 11 классах 28 уч.- победители конкурсов  «Лучший по профессии»  (Приказ.№36 от 24.04.2018 г.) и по справке ВКК.  </w:t>
      </w:r>
    </w:p>
    <w:p w:rsidR="00064B8B" w:rsidRDefault="00064B8B" w:rsidP="00064B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8-10 классах на экзамен явились из 1411 допущенных -135</w:t>
      </w:r>
      <w:r w:rsidR="00DA71D7">
        <w:rPr>
          <w:rFonts w:ascii="Times New Roman" w:hAnsi="Times New Roman" w:cs="Times New Roman"/>
          <w:sz w:val="24"/>
          <w:szCs w:val="24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уч., не явились </w:t>
      </w:r>
      <w:proofErr w:type="spellStart"/>
      <w:r>
        <w:rPr>
          <w:rFonts w:ascii="Times New Roman" w:hAnsi="Times New Roman" w:cs="Times New Roman"/>
          <w:sz w:val="24"/>
          <w:szCs w:val="24"/>
        </w:rPr>
        <w:t>Герт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А., ОМ 17-6,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14, </w:t>
      </w:r>
      <w:proofErr w:type="spellStart"/>
      <w:r>
        <w:rPr>
          <w:rFonts w:ascii="Times New Roman" w:hAnsi="Times New Roman" w:cs="Times New Roman"/>
          <w:sz w:val="24"/>
          <w:szCs w:val="24"/>
        </w:rPr>
        <w:t>Бадаш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 МС 17-10с, </w:t>
      </w:r>
      <w:r>
        <w:rPr>
          <w:rFonts w:ascii="Times New Roman" w:hAnsi="Times New Roman" w:cs="Times New Roman"/>
          <w:sz w:val="20"/>
          <w:szCs w:val="20"/>
        </w:rPr>
        <w:t>СШИОСД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Танатар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М., ПВ 17-4, </w:t>
      </w:r>
      <w:proofErr w:type="spellStart"/>
      <w:r>
        <w:rPr>
          <w:rFonts w:ascii="Times New Roman" w:hAnsi="Times New Roman" w:cs="Times New Roman"/>
          <w:sz w:val="24"/>
          <w:szCs w:val="24"/>
        </w:rPr>
        <w:t>сш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33, 9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:rsidR="00064B8B" w:rsidRDefault="00064B8B" w:rsidP="00064B8B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Были освобождены от экзаменов в 8-10 классах 49 учащихся - победители конкурсов  «Лучший по профессии»  (Приказ.№36 от 24.04.2018 г.) и по справке ВКК. </w:t>
      </w:r>
    </w:p>
    <w:p w:rsidR="00064B8B" w:rsidRDefault="00064B8B" w:rsidP="00064B8B">
      <w:pPr>
        <w:spacing w:after="0" w:line="240" w:lineRule="auto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Р.</w:t>
      </w:r>
      <w:r>
        <w:rPr>
          <w:rFonts w:ascii="Times New Roman" w:hAnsi="Times New Roman" w:cs="Times New Roman"/>
          <w:i/>
          <w:sz w:val="24"/>
          <w:szCs w:val="24"/>
          <w:lang w:val="en-US"/>
        </w:rPr>
        <w:t>S</w:t>
      </w:r>
      <w:r>
        <w:rPr>
          <w:rFonts w:ascii="Times New Roman" w:hAnsi="Times New Roman" w:cs="Times New Roman"/>
          <w:i/>
          <w:sz w:val="24"/>
          <w:szCs w:val="24"/>
        </w:rPr>
        <w:t xml:space="preserve">. На момент составления и издания приказа о допуске  к 27.04.18 г. насчитывалось  1412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уч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, но к моменту сдачи экзаменов выбыли 2 уч. Рашитова Ф. (пр.№38 от 11.05.18), </w:t>
      </w:r>
      <w:proofErr w:type="spellStart"/>
      <w:r>
        <w:rPr>
          <w:rFonts w:ascii="Times New Roman" w:hAnsi="Times New Roman" w:cs="Times New Roman"/>
          <w:i/>
          <w:sz w:val="24"/>
          <w:szCs w:val="24"/>
        </w:rPr>
        <w:t>Якутова</w:t>
      </w:r>
      <w:proofErr w:type="spellEnd"/>
      <w:r>
        <w:rPr>
          <w:rFonts w:ascii="Times New Roman" w:hAnsi="Times New Roman" w:cs="Times New Roman"/>
          <w:i/>
          <w:sz w:val="24"/>
          <w:szCs w:val="24"/>
        </w:rPr>
        <w:t xml:space="preserve"> К. (пр.№38 от 11.05.18).</w:t>
      </w:r>
    </w:p>
    <w:p w:rsidR="00D90666" w:rsidRDefault="00D90666" w:rsidP="00D90666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Результаты квалификационных экзаменов по профилям обучения в 8-10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  <w:r w:rsidRPr="00C943FB">
        <w:rPr>
          <w:noProof/>
          <w:lang w:eastAsia="ru-RU"/>
        </w:rPr>
        <w:t xml:space="preserve"> </w:t>
      </w:r>
    </w:p>
    <w:p w:rsidR="00206719" w:rsidRPr="00D90666" w:rsidRDefault="00C943FB" w:rsidP="00D90666">
      <w:pPr>
        <w:spacing w:after="0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75BFD683" wp14:editId="5B9566FC">
            <wp:extent cx="6164132" cy="1731981"/>
            <wp:effectExtent l="0" t="0" r="27305" b="20955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4"/>
              </a:graphicData>
            </a:graphic>
          </wp:inline>
        </w:drawing>
      </w:r>
    </w:p>
    <w:p w:rsidR="00206719" w:rsidRPr="00DD76AF" w:rsidRDefault="00206719" w:rsidP="00D90666">
      <w:pPr>
        <w:spacing w:after="0"/>
        <w:ind w:right="-5" w:firstLine="708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По сравнению с прошлым уч. годом в 8-10 кл. наблюдается отрицательная динамика на -10% (76%). Если рассматривать в отдельности по профилям, то во всех группах аналогичная ситуация (отрицательная динамика), кроме профилей ОМ, так как результат выше +2%, ЖЛ выше на +3%, по сравнению с прошлым годом. Необходимо обратить на результаты экзаменов на профиле КД- 59%, что ниже -25%, в сравнении с прошлым годом. Незначительное снижение качества знаний  по итогам экзаменов на -2% на ПП, ПВ, на -1% на МС.</w:t>
      </w:r>
    </w:p>
    <w:p w:rsidR="00206719" w:rsidRDefault="00206719" w:rsidP="00DD76AF">
      <w:pPr>
        <w:spacing w:after="0" w:line="240" w:lineRule="auto"/>
        <w:ind w:firstLine="709"/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Результаты квалификационных экзаменов по профилям обучения в 11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06719" w:rsidRDefault="00206719" w:rsidP="00DD76AF">
      <w:pPr>
        <w:spacing w:after="0" w:line="240" w:lineRule="auto"/>
        <w:ind w:right="-5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noProof/>
          <w:lang w:eastAsia="ru-RU"/>
        </w:rPr>
        <w:drawing>
          <wp:inline distT="0" distB="0" distL="0" distR="0" wp14:anchorId="1D5D070C" wp14:editId="14E42357">
            <wp:extent cx="6164132" cy="1742738"/>
            <wp:effectExtent l="0" t="19050" r="27305" b="10160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5"/>
              </a:graphicData>
            </a:graphic>
          </wp:inline>
        </w:drawing>
      </w:r>
    </w:p>
    <w:p w:rsidR="00206719" w:rsidRDefault="00206719" w:rsidP="00D90666">
      <w:pPr>
        <w:spacing w:after="0" w:line="240" w:lineRule="auto"/>
        <w:ind w:right="-5" w:firstLine="709"/>
        <w:jc w:val="both"/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Качество знаний в 11классах по результатам экзаменов составляет 95%, из них на АД/ 11 классах 96 %, др. профили 11 кл.- 94%.</w:t>
      </w:r>
    </w:p>
    <w:p w:rsidR="00DD76AF" w:rsidRDefault="00206719" w:rsidP="00D90666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Наименьший показатель качества знаний по итогам экзаменов на профиле КД 75%, что ниже прошлогоднего результата на -10%,  в сравнении с профилем МС на -16%, с другими профилями на -25%. Стабильно высокие показатели на ПП</w:t>
      </w:r>
      <w:proofErr w:type="gramStart"/>
      <w:r>
        <w:rPr>
          <w:rFonts w:ascii="Times New Roman" w:hAnsi="Times New Roman" w:cs="Times New Roman"/>
          <w:sz w:val="24"/>
          <w:szCs w:val="24"/>
        </w:rPr>
        <w:t>,М</w:t>
      </w:r>
      <w:proofErr w:type="gramEnd"/>
      <w:r>
        <w:rPr>
          <w:rFonts w:ascii="Times New Roman" w:hAnsi="Times New Roman" w:cs="Times New Roman"/>
          <w:sz w:val="24"/>
          <w:szCs w:val="24"/>
        </w:rPr>
        <w:t>С,ЖЛ,ПВ, также в сравнении с прошлым годом. По сравнению с прошлым годом, динамика снижения  наблюдается на профиле ОМ  на -9%, а положительная динамика на +8% заметна на профиле ПП.</w:t>
      </w:r>
    </w:p>
    <w:p w:rsidR="00CE0292" w:rsidRDefault="00CE0292" w:rsidP="00DD76A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CE0292" w:rsidRDefault="00CE0292" w:rsidP="00DD76AF">
      <w:pPr>
        <w:spacing w:line="240" w:lineRule="auto"/>
        <w:jc w:val="both"/>
        <w:rPr>
          <w:rFonts w:ascii="Times New Roman" w:hAnsi="Times New Roman" w:cs="Times New Roman"/>
          <w:b/>
          <w:i/>
          <w:sz w:val="24"/>
          <w:szCs w:val="24"/>
        </w:rPr>
      </w:pPr>
    </w:p>
    <w:p w:rsidR="00206719" w:rsidRDefault="00206719" w:rsidP="00DD76AF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lastRenderedPageBreak/>
        <w:t xml:space="preserve">Результаты квалификационных экзаменов по профилям обучения в 11 </w:t>
      </w:r>
      <w:proofErr w:type="spellStart"/>
      <w:r>
        <w:rPr>
          <w:rFonts w:ascii="Times New Roman" w:hAnsi="Times New Roman" w:cs="Times New Roman"/>
          <w:b/>
          <w:i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b/>
          <w:i/>
          <w:sz w:val="24"/>
          <w:szCs w:val="24"/>
        </w:rPr>
        <w:t>. на  АД</w:t>
      </w:r>
    </w:p>
    <w:p w:rsidR="00206719" w:rsidRDefault="00206719" w:rsidP="00206719">
      <w:r>
        <w:rPr>
          <w:noProof/>
          <w:lang w:eastAsia="ru-RU"/>
        </w:rPr>
        <w:drawing>
          <wp:inline distT="0" distB="0" distL="0" distR="0">
            <wp:extent cx="5841402" cy="1850316"/>
            <wp:effectExtent l="0" t="0" r="26035" b="17145"/>
            <wp:docPr id="14" name="Диаграмма 1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6"/>
              </a:graphicData>
            </a:graphic>
          </wp:inline>
        </w:drawing>
      </w:r>
    </w:p>
    <w:p w:rsidR="00206719" w:rsidRDefault="00206719" w:rsidP="00CE02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Сравнительный анализ показывает, что наилучший показатель качества знаний по результатам экзаменов на  профиле АД у Емельянова А.С. стабильно 100% , как и в прошлом году. Незначительная  динамика повышения на +6%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Смагулова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К.О., на +3% у </w:t>
      </w:r>
      <w:proofErr w:type="spellStart"/>
      <w:r>
        <w:rPr>
          <w:rFonts w:ascii="Times New Roman" w:hAnsi="Times New Roman" w:cs="Times New Roman"/>
          <w:sz w:val="24"/>
          <w:szCs w:val="24"/>
        </w:rPr>
        <w:t>Абдраманова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Т.Н.,+1% у Славинской В.М. </w:t>
      </w:r>
    </w:p>
    <w:p w:rsidR="00206719" w:rsidRDefault="00206719" w:rsidP="00CE02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Снизились показатели, в сравнении с прошлым годом, у </w:t>
      </w:r>
      <w:proofErr w:type="spellStart"/>
      <w:r>
        <w:rPr>
          <w:rFonts w:ascii="Times New Roman" w:hAnsi="Times New Roman" w:cs="Times New Roman"/>
          <w:sz w:val="24"/>
          <w:szCs w:val="24"/>
        </w:rPr>
        <w:t>Сергазинова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С.А.на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-13%, </w:t>
      </w:r>
      <w:proofErr w:type="spellStart"/>
      <w:r>
        <w:rPr>
          <w:rFonts w:ascii="Times New Roman" w:hAnsi="Times New Roman" w:cs="Times New Roman"/>
          <w:sz w:val="24"/>
          <w:szCs w:val="24"/>
        </w:rPr>
        <w:t>Куанышева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М.О.на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-6%. В целом,  на АД качество знаний по итогам экзаменов 96%, по сравнению с прошлым 2016-2017 </w:t>
      </w:r>
      <w:proofErr w:type="spellStart"/>
      <w:r>
        <w:rPr>
          <w:rFonts w:ascii="Times New Roman" w:hAnsi="Times New Roman" w:cs="Times New Roman"/>
          <w:sz w:val="24"/>
          <w:szCs w:val="24"/>
        </w:rPr>
        <w:t>уч.г</w:t>
      </w:r>
      <w:proofErr w:type="spellEnd"/>
      <w:r>
        <w:rPr>
          <w:rFonts w:ascii="Times New Roman" w:hAnsi="Times New Roman" w:cs="Times New Roman"/>
          <w:sz w:val="24"/>
          <w:szCs w:val="24"/>
        </w:rPr>
        <w:t>. на -1% ниже (97%).</w:t>
      </w:r>
    </w:p>
    <w:p w:rsidR="00A47770" w:rsidRPr="00B0726A" w:rsidRDefault="00206719" w:rsidP="00CE02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Таким образом, к</w:t>
      </w:r>
      <w:r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t>ачество знаний в 11 классах по результатам экзаменов по УПК составляет 95%, из них на АД/ 11 классах 96%, др. профили 11 кл.- 94%, в 8-10 классах 76%.</w:t>
      </w:r>
      <w:r>
        <w:rPr>
          <w:rFonts w:ascii="Times New Roman" w:hAnsi="Times New Roman" w:cs="Times New Roman"/>
          <w:sz w:val="24"/>
          <w:szCs w:val="24"/>
        </w:rPr>
        <w:t xml:space="preserve"> В результате успешной сдачи </w:t>
      </w:r>
      <w:proofErr w:type="spellStart"/>
      <w:r>
        <w:rPr>
          <w:rFonts w:ascii="Times New Roman" w:hAnsi="Times New Roman" w:cs="Times New Roman"/>
          <w:sz w:val="24"/>
          <w:szCs w:val="24"/>
        </w:rPr>
        <w:t>зкзаменов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получили водительские свидетельства 927 учащихся. Не получили вод</w:t>
      </w:r>
      <w:r w:rsidR="001D2DF0">
        <w:rPr>
          <w:rFonts w:ascii="Times New Roman" w:hAnsi="Times New Roman" w:cs="Times New Roman"/>
          <w:sz w:val="24"/>
          <w:szCs w:val="24"/>
        </w:rPr>
        <w:t>ительские</w:t>
      </w:r>
      <w:r>
        <w:rPr>
          <w:rFonts w:ascii="Times New Roman" w:hAnsi="Times New Roman" w:cs="Times New Roman"/>
          <w:sz w:val="24"/>
          <w:szCs w:val="24"/>
        </w:rPr>
        <w:t xml:space="preserve"> свидетельства 25 учащихся по разным причинам: отсутствие регистрации в ГАИ, </w:t>
      </w:r>
      <w:proofErr w:type="spellStart"/>
      <w:r>
        <w:rPr>
          <w:rFonts w:ascii="Times New Roman" w:hAnsi="Times New Roman" w:cs="Times New Roman"/>
          <w:sz w:val="24"/>
          <w:szCs w:val="24"/>
        </w:rPr>
        <w:t>неаттестация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в 2-х четвертях, неявка на экзамен, наличие свидетельств или прав. В 8-11 </w:t>
      </w:r>
      <w:proofErr w:type="spellStart"/>
      <w:r>
        <w:rPr>
          <w:rFonts w:ascii="Times New Roman" w:hAnsi="Times New Roman" w:cs="Times New Roman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sz w:val="24"/>
          <w:szCs w:val="24"/>
        </w:rPr>
        <w:t>. других профилей по итогам были выданы квалификационные свидетельства 1537, не получили свидетельств</w:t>
      </w:r>
      <w:r w:rsidR="001D2DF0">
        <w:rPr>
          <w:rFonts w:ascii="Times New Roman" w:hAnsi="Times New Roman" w:cs="Times New Roman"/>
          <w:sz w:val="24"/>
          <w:szCs w:val="24"/>
        </w:rPr>
        <w:t>а-</w:t>
      </w:r>
      <w:r>
        <w:rPr>
          <w:rFonts w:ascii="Times New Roman" w:hAnsi="Times New Roman" w:cs="Times New Roman"/>
          <w:sz w:val="24"/>
          <w:szCs w:val="24"/>
        </w:rPr>
        <w:t xml:space="preserve"> 22 уч.</w:t>
      </w:r>
      <w:r w:rsidR="00A47770" w:rsidRPr="00B0726A">
        <w:rPr>
          <w:rFonts w:ascii="Times New Roman" w:hAnsi="Times New Roman" w:cs="Times New Roman"/>
          <w:sz w:val="24"/>
          <w:szCs w:val="24"/>
        </w:rPr>
        <w:tab/>
      </w:r>
    </w:p>
    <w:p w:rsidR="00A47770" w:rsidRPr="00C05221" w:rsidRDefault="003E66D3" w:rsidP="00CE029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Внутришкольный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контроль и методическая работа.</w:t>
      </w:r>
    </w:p>
    <w:p w:rsidR="00A47770" w:rsidRPr="00861BE1" w:rsidRDefault="00A47770" w:rsidP="00CE02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861BE1">
        <w:rPr>
          <w:rFonts w:ascii="Times New Roman" w:hAnsi="Times New Roman" w:cs="Times New Roman"/>
          <w:sz w:val="24"/>
          <w:szCs w:val="24"/>
        </w:rPr>
        <w:t>Внутришкольное</w:t>
      </w:r>
      <w:proofErr w:type="spellEnd"/>
      <w:r w:rsidRPr="00861BE1">
        <w:rPr>
          <w:rFonts w:ascii="Times New Roman" w:hAnsi="Times New Roman" w:cs="Times New Roman"/>
          <w:sz w:val="24"/>
          <w:szCs w:val="24"/>
        </w:rPr>
        <w:t xml:space="preserve"> управление представляет собой целенаправленное непрерывное взаимодействие сотрудничества администрации и всех участников педагогического процесса по достижению поставленных целей. </w:t>
      </w:r>
    </w:p>
    <w:p w:rsidR="00A47770" w:rsidRDefault="00A47770" w:rsidP="00CE0292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BE1">
        <w:rPr>
          <w:rFonts w:ascii="Times New Roman" w:hAnsi="Times New Roman"/>
          <w:sz w:val="24"/>
          <w:szCs w:val="24"/>
        </w:rPr>
        <w:t>Регулярно работающими коллегиальными органами в школе являются педагогический совет (собирается 5-6 раз в год) и ме</w:t>
      </w:r>
      <w:r>
        <w:rPr>
          <w:rFonts w:ascii="Times New Roman" w:hAnsi="Times New Roman"/>
          <w:sz w:val="24"/>
          <w:szCs w:val="24"/>
        </w:rPr>
        <w:t>тодический совет (4 раза в год).</w:t>
      </w:r>
    </w:p>
    <w:p w:rsidR="00A47770" w:rsidRPr="00861BE1" w:rsidRDefault="00A47770" w:rsidP="00CE0292">
      <w:pPr>
        <w:pStyle w:val="ad"/>
        <w:spacing w:line="276" w:lineRule="auto"/>
        <w:ind w:firstLine="709"/>
        <w:jc w:val="both"/>
        <w:rPr>
          <w:rFonts w:ascii="Times New Roman" w:hAnsi="Times New Roman"/>
          <w:sz w:val="24"/>
          <w:szCs w:val="24"/>
        </w:rPr>
      </w:pPr>
      <w:r w:rsidRPr="00861BE1">
        <w:rPr>
          <w:rFonts w:ascii="Times New Roman" w:hAnsi="Times New Roman"/>
          <w:sz w:val="24"/>
          <w:szCs w:val="24"/>
        </w:rPr>
        <w:t xml:space="preserve"> Педагогический совет рассматривает вопросы, освещающие стратегические и тактические проблемы развития и организации учебно-воспитательного процесса</w:t>
      </w:r>
      <w:r>
        <w:rPr>
          <w:rFonts w:ascii="Times New Roman" w:hAnsi="Times New Roman"/>
          <w:sz w:val="24"/>
          <w:szCs w:val="24"/>
        </w:rPr>
        <w:t xml:space="preserve"> УПК</w:t>
      </w:r>
      <w:r w:rsidRPr="00861BE1">
        <w:rPr>
          <w:rFonts w:ascii="Times New Roman" w:hAnsi="Times New Roman"/>
          <w:sz w:val="24"/>
          <w:szCs w:val="24"/>
        </w:rPr>
        <w:t xml:space="preserve">. Методический совет решает задачи </w:t>
      </w:r>
      <w:r>
        <w:rPr>
          <w:rFonts w:ascii="Times New Roman" w:hAnsi="Times New Roman"/>
          <w:sz w:val="24"/>
          <w:szCs w:val="24"/>
        </w:rPr>
        <w:t>учебно</w:t>
      </w:r>
      <w:r w:rsidRPr="00861BE1">
        <w:rPr>
          <w:rFonts w:ascii="Times New Roman" w:hAnsi="Times New Roman"/>
          <w:sz w:val="24"/>
          <w:szCs w:val="24"/>
        </w:rPr>
        <w:t>-методического обеспечения.</w:t>
      </w:r>
    </w:p>
    <w:p w:rsidR="00A47770" w:rsidRPr="0002473A" w:rsidRDefault="00A47770" w:rsidP="00CE0292">
      <w:pPr>
        <w:spacing w:after="0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42888">
        <w:rPr>
          <w:rFonts w:ascii="Times New Roman" w:hAnsi="Times New Roman" w:cs="Times New Roman"/>
          <w:sz w:val="24"/>
          <w:szCs w:val="24"/>
        </w:rPr>
        <w:t xml:space="preserve">Высшей формой коллективной методической работы является </w:t>
      </w:r>
      <w:r w:rsidRPr="00E53062">
        <w:rPr>
          <w:rFonts w:ascii="Times New Roman" w:hAnsi="Times New Roman" w:cs="Times New Roman"/>
          <w:sz w:val="24"/>
          <w:szCs w:val="24"/>
        </w:rPr>
        <w:t>педсовет.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E42888">
        <w:rPr>
          <w:rFonts w:ascii="Times New Roman" w:hAnsi="Times New Roman" w:cs="Times New Roman"/>
          <w:sz w:val="24"/>
          <w:szCs w:val="24"/>
        </w:rPr>
        <w:t>В 201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E42888">
        <w:rPr>
          <w:rFonts w:ascii="Times New Roman" w:hAnsi="Times New Roman" w:cs="Times New Roman"/>
          <w:sz w:val="24"/>
          <w:szCs w:val="24"/>
        </w:rPr>
        <w:t>-201</w:t>
      </w:r>
      <w:r>
        <w:rPr>
          <w:rFonts w:ascii="Times New Roman" w:hAnsi="Times New Roman" w:cs="Times New Roman"/>
          <w:sz w:val="24"/>
          <w:szCs w:val="24"/>
        </w:rPr>
        <w:t>8</w:t>
      </w:r>
      <w:r w:rsidR="00206719">
        <w:rPr>
          <w:rFonts w:ascii="Times New Roman" w:hAnsi="Times New Roman" w:cs="Times New Roman"/>
          <w:sz w:val="24"/>
          <w:szCs w:val="24"/>
        </w:rPr>
        <w:t xml:space="preserve"> </w:t>
      </w:r>
      <w:r w:rsidRPr="00E42888">
        <w:rPr>
          <w:rFonts w:ascii="Times New Roman" w:hAnsi="Times New Roman" w:cs="Times New Roman"/>
          <w:sz w:val="24"/>
          <w:szCs w:val="24"/>
        </w:rPr>
        <w:t>учебном году были проведены педсоветы:</w:t>
      </w:r>
    </w:p>
    <w:p w:rsidR="00A47770" w:rsidRPr="002B279E" w:rsidRDefault="00A47770" w:rsidP="00CE029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</w:t>
      </w:r>
      <w:r w:rsidRPr="002B279E">
        <w:rPr>
          <w:rFonts w:ascii="Times New Roman" w:hAnsi="Times New Roman" w:cs="Times New Roman"/>
          <w:bCs/>
          <w:sz w:val="24"/>
          <w:szCs w:val="24"/>
        </w:rPr>
        <w:t>Анализ деятельности педагогического коллектива за 201</w:t>
      </w:r>
      <w:r w:rsidR="001D2DF0">
        <w:rPr>
          <w:rFonts w:ascii="Times New Roman" w:hAnsi="Times New Roman" w:cs="Times New Roman"/>
          <w:bCs/>
          <w:sz w:val="24"/>
          <w:szCs w:val="24"/>
        </w:rPr>
        <w:t>6</w:t>
      </w:r>
      <w:r w:rsidRPr="002B279E">
        <w:rPr>
          <w:rFonts w:ascii="Times New Roman" w:hAnsi="Times New Roman" w:cs="Times New Roman"/>
          <w:bCs/>
          <w:sz w:val="24"/>
          <w:szCs w:val="24"/>
        </w:rPr>
        <w:t>-201</w:t>
      </w:r>
      <w:r w:rsidR="001D2DF0">
        <w:rPr>
          <w:rFonts w:ascii="Times New Roman" w:hAnsi="Times New Roman" w:cs="Times New Roman"/>
          <w:bCs/>
          <w:sz w:val="24"/>
          <w:szCs w:val="24"/>
        </w:rPr>
        <w:t>7</w:t>
      </w:r>
      <w:r w:rsidRPr="002B279E">
        <w:rPr>
          <w:rFonts w:ascii="Times New Roman" w:hAnsi="Times New Roman" w:cs="Times New Roman"/>
          <w:bCs/>
          <w:sz w:val="24"/>
          <w:szCs w:val="24"/>
        </w:rPr>
        <w:t xml:space="preserve"> учебный год и задачи на 201</w:t>
      </w:r>
      <w:r>
        <w:rPr>
          <w:rFonts w:ascii="Times New Roman" w:hAnsi="Times New Roman" w:cs="Times New Roman"/>
          <w:bCs/>
          <w:sz w:val="24"/>
          <w:szCs w:val="24"/>
        </w:rPr>
        <w:t>7</w:t>
      </w:r>
      <w:r w:rsidRPr="002B279E">
        <w:rPr>
          <w:rFonts w:ascii="Times New Roman" w:hAnsi="Times New Roman" w:cs="Times New Roman"/>
          <w:bCs/>
          <w:sz w:val="24"/>
          <w:szCs w:val="24"/>
        </w:rPr>
        <w:t>-201</w:t>
      </w:r>
      <w:r>
        <w:rPr>
          <w:rFonts w:ascii="Times New Roman" w:hAnsi="Times New Roman" w:cs="Times New Roman"/>
          <w:bCs/>
          <w:sz w:val="24"/>
          <w:szCs w:val="24"/>
        </w:rPr>
        <w:t>8</w:t>
      </w:r>
      <w:r w:rsidRPr="002B279E">
        <w:rPr>
          <w:rFonts w:ascii="Times New Roman" w:hAnsi="Times New Roman" w:cs="Times New Roman"/>
          <w:bCs/>
          <w:sz w:val="24"/>
          <w:szCs w:val="24"/>
        </w:rPr>
        <w:t xml:space="preserve"> учебный год. </w:t>
      </w:r>
    </w:p>
    <w:p w:rsidR="00A47770" w:rsidRDefault="00A47770" w:rsidP="00CE029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Изучение нормативных документов вышестоящих органов о начале 2017-2918 уч. года, ИМП «Об особенностях организации образовательного процесса…»</w:t>
      </w:r>
    </w:p>
    <w:p w:rsidR="00A47770" w:rsidRDefault="00A47770" w:rsidP="00CE029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Ознакомление с приказами по УПК-2</w:t>
      </w:r>
      <w:r w:rsidRPr="00EC28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7770" w:rsidRDefault="00A47770" w:rsidP="00CE0292">
      <w:pPr>
        <w:spacing w:after="0"/>
        <w:ind w:firstLine="709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 </w:t>
      </w:r>
      <w:r w:rsidRPr="00EC283B">
        <w:rPr>
          <w:rFonts w:ascii="Times New Roman" w:hAnsi="Times New Roman" w:cs="Times New Roman"/>
          <w:bCs/>
          <w:sz w:val="24"/>
          <w:szCs w:val="24"/>
        </w:rPr>
        <w:t>Итоги учебно-воспитательного процесса за 1 полугодие.</w:t>
      </w:r>
    </w:p>
    <w:p w:rsidR="00A47770" w:rsidRDefault="00A47770" w:rsidP="00CE0292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О реализации Программы развития школы. Итоги промежуточного контроля.</w:t>
      </w:r>
      <w:r w:rsidRPr="00EC283B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A47770" w:rsidRDefault="00A47770" w:rsidP="00CE0292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3. </w:t>
      </w:r>
      <w:r w:rsidR="001D2DF0">
        <w:rPr>
          <w:rFonts w:ascii="Times New Roman" w:hAnsi="Times New Roman" w:cs="Times New Roman"/>
          <w:bCs/>
          <w:sz w:val="24"/>
          <w:szCs w:val="24"/>
        </w:rPr>
        <w:t>Мотивация учебной деятельности – основное условие успешного обучения школьников».</w:t>
      </w:r>
    </w:p>
    <w:p w:rsidR="001D2DF0" w:rsidRDefault="001D2DF0" w:rsidP="00CE0292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Новые формы и методы повышения учебной мотивации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обучающихся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47770" w:rsidRDefault="00A47770" w:rsidP="00CE0292">
      <w:pPr>
        <w:spacing w:after="0"/>
        <w:ind w:firstLine="709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4.</w:t>
      </w:r>
      <w:r w:rsidRPr="00EC283B">
        <w:rPr>
          <w:rFonts w:ascii="Times New Roman" w:hAnsi="Times New Roman" w:cs="Times New Roman"/>
          <w:bCs/>
          <w:sz w:val="24"/>
          <w:szCs w:val="24"/>
        </w:rPr>
        <w:t>О допуске учащихся к итоговым экзаменам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:rsidR="00A47770" w:rsidRPr="002B279E" w:rsidRDefault="00A47770" w:rsidP="00CE0292">
      <w:pPr>
        <w:spacing w:after="0"/>
        <w:ind w:firstLine="709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lastRenderedPageBreak/>
        <w:t>5.</w:t>
      </w:r>
      <w:r w:rsidRPr="00EC283B">
        <w:rPr>
          <w:rFonts w:ascii="Times New Roman" w:hAnsi="Times New Roman" w:cs="Times New Roman"/>
          <w:bCs/>
          <w:sz w:val="24"/>
          <w:szCs w:val="24"/>
        </w:rPr>
        <w:t>Об итогах квалификационных экзаменов и окончании УПК.</w:t>
      </w:r>
    </w:p>
    <w:p w:rsidR="00A47770" w:rsidRPr="00E53062" w:rsidRDefault="00A47770" w:rsidP="00CE02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062">
        <w:rPr>
          <w:rFonts w:ascii="Times New Roman" w:hAnsi="Times New Roman" w:cs="Times New Roman"/>
          <w:sz w:val="24"/>
          <w:szCs w:val="24"/>
        </w:rPr>
        <w:t>Особое внимание в методической работе школы уделялось совершенствованию форм и методов организации урока.</w:t>
      </w:r>
    </w:p>
    <w:p w:rsidR="006C1778" w:rsidRDefault="006C1778" w:rsidP="00CE02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6C1778">
        <w:rPr>
          <w:rFonts w:ascii="Times New Roman" w:hAnsi="Times New Roman" w:cs="Times New Roman"/>
          <w:sz w:val="24"/>
          <w:szCs w:val="24"/>
        </w:rPr>
        <w:t xml:space="preserve">За 2017-2018 учебный год были посещены уроки учителей Учебно-производственного комбината -2. Основные задачи посещения и контроля уроков: применение активных методов обучения с целью повышения учебно-познавательной активности, применение эффективных приемов и методов обучения, формирующих прочность знаний учащихся, результативность организации методов и приемов </w:t>
      </w:r>
      <w:proofErr w:type="gramStart"/>
      <w:r w:rsidRPr="006C1778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6C1778">
        <w:rPr>
          <w:rFonts w:ascii="Times New Roman" w:hAnsi="Times New Roman" w:cs="Times New Roman"/>
          <w:sz w:val="24"/>
          <w:szCs w:val="24"/>
        </w:rPr>
        <w:t xml:space="preserve"> усвоением знаний, система учета знаний учащихся, самостоятельная работа учащихся на уроках и др.  </w:t>
      </w:r>
    </w:p>
    <w:p w:rsidR="00A47770" w:rsidRPr="006C1778" w:rsidRDefault="00A47770" w:rsidP="00CE02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062">
        <w:rPr>
          <w:rFonts w:ascii="Times New Roman" w:hAnsi="Times New Roman" w:cs="Times New Roman"/>
          <w:sz w:val="24"/>
          <w:szCs w:val="24"/>
        </w:rPr>
        <w:t>Анализ посещенных уроков констатирует: уроки отличаются методически грамотным построением, соответствием  дидактическим принципам, рациональной структурой и темпом, использованием современных педагогических технологий (технологий проблемного обучения,</w:t>
      </w:r>
      <w:r>
        <w:rPr>
          <w:rFonts w:ascii="Times New Roman" w:hAnsi="Times New Roman" w:cs="Times New Roman"/>
          <w:sz w:val="24"/>
          <w:szCs w:val="24"/>
        </w:rPr>
        <w:t xml:space="preserve"> ТКМ,</w:t>
      </w:r>
      <w:r w:rsidRPr="00E53062">
        <w:rPr>
          <w:rFonts w:ascii="Times New Roman" w:hAnsi="Times New Roman" w:cs="Times New Roman"/>
          <w:sz w:val="24"/>
          <w:szCs w:val="24"/>
        </w:rPr>
        <w:t xml:space="preserve"> информационно-коммуникационных, личностно-ориентированных, проектных).</w:t>
      </w:r>
      <w:r w:rsidRPr="00B34D4B">
        <w:rPr>
          <w:rFonts w:ascii="Times New Roman" w:hAnsi="Times New Roman" w:cs="Times New Roman"/>
          <w:i/>
          <w:sz w:val="24"/>
          <w:szCs w:val="24"/>
        </w:rPr>
        <w:t xml:space="preserve"> </w:t>
      </w:r>
    </w:p>
    <w:p w:rsidR="00A47770" w:rsidRPr="005A3E50" w:rsidRDefault="00A47770" w:rsidP="00CE02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A3E50">
        <w:rPr>
          <w:rFonts w:ascii="Times New Roman" w:hAnsi="Times New Roman" w:cs="Times New Roman"/>
          <w:sz w:val="24"/>
          <w:szCs w:val="24"/>
        </w:rPr>
        <w:t>Анализ классных журналов показал, что обязательный минимум содержания образования выдерж</w:t>
      </w:r>
      <w:r w:rsidR="006C1778">
        <w:rPr>
          <w:rFonts w:ascii="Times New Roman" w:hAnsi="Times New Roman" w:cs="Times New Roman"/>
          <w:sz w:val="24"/>
          <w:szCs w:val="24"/>
        </w:rPr>
        <w:t>ан</w:t>
      </w:r>
      <w:r w:rsidRPr="005A3E50">
        <w:rPr>
          <w:rFonts w:ascii="Times New Roman" w:hAnsi="Times New Roman" w:cs="Times New Roman"/>
          <w:sz w:val="24"/>
          <w:szCs w:val="24"/>
        </w:rPr>
        <w:t>; практическая часть выполн</w:t>
      </w:r>
      <w:r w:rsidR="006C1778">
        <w:rPr>
          <w:rFonts w:ascii="Times New Roman" w:hAnsi="Times New Roman" w:cs="Times New Roman"/>
          <w:sz w:val="24"/>
          <w:szCs w:val="24"/>
        </w:rPr>
        <w:t>ена</w:t>
      </w:r>
      <w:r w:rsidRPr="005A3E50">
        <w:rPr>
          <w:rFonts w:ascii="Times New Roman" w:hAnsi="Times New Roman" w:cs="Times New Roman"/>
          <w:sz w:val="24"/>
          <w:szCs w:val="24"/>
        </w:rPr>
        <w:t xml:space="preserve"> согласно календарно-тематическому планированию. Журналы заполня</w:t>
      </w:r>
      <w:r w:rsidR="006C1778">
        <w:rPr>
          <w:rFonts w:ascii="Times New Roman" w:hAnsi="Times New Roman" w:cs="Times New Roman"/>
          <w:sz w:val="24"/>
          <w:szCs w:val="24"/>
        </w:rPr>
        <w:t>лись</w:t>
      </w:r>
      <w:r w:rsidRPr="005A3E50">
        <w:rPr>
          <w:rFonts w:ascii="Times New Roman" w:hAnsi="Times New Roman" w:cs="Times New Roman"/>
          <w:sz w:val="24"/>
          <w:szCs w:val="24"/>
        </w:rPr>
        <w:t xml:space="preserve"> аккуратно, в соответствии с инструкциями к ведению классного журнала, </w:t>
      </w:r>
      <w:proofErr w:type="gramStart"/>
      <w:r w:rsidR="006C1778">
        <w:rPr>
          <w:rFonts w:ascii="Times New Roman" w:hAnsi="Times New Roman" w:cs="Times New Roman"/>
          <w:sz w:val="24"/>
          <w:szCs w:val="24"/>
        </w:rPr>
        <w:t>текущая</w:t>
      </w:r>
      <w:proofErr w:type="gramEnd"/>
      <w:r w:rsidR="006C177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5A3E50">
        <w:rPr>
          <w:rFonts w:ascii="Times New Roman" w:hAnsi="Times New Roman" w:cs="Times New Roman"/>
          <w:sz w:val="24"/>
          <w:szCs w:val="24"/>
        </w:rPr>
        <w:t>н</w:t>
      </w:r>
      <w:r w:rsidR="006C1778">
        <w:rPr>
          <w:rFonts w:ascii="Times New Roman" w:hAnsi="Times New Roman" w:cs="Times New Roman"/>
          <w:sz w:val="24"/>
          <w:szCs w:val="24"/>
        </w:rPr>
        <w:t>акопляемость</w:t>
      </w:r>
      <w:proofErr w:type="spellEnd"/>
      <w:r w:rsidR="006C1778">
        <w:rPr>
          <w:rFonts w:ascii="Times New Roman" w:hAnsi="Times New Roman" w:cs="Times New Roman"/>
          <w:sz w:val="24"/>
          <w:szCs w:val="24"/>
        </w:rPr>
        <w:t xml:space="preserve"> оценок достаточная, их выставление объективно.</w:t>
      </w:r>
    </w:p>
    <w:p w:rsidR="00A47770" w:rsidRPr="00E53062" w:rsidRDefault="00A47770" w:rsidP="00CE0292">
      <w:pPr>
        <w:shd w:val="clear" w:color="auto" w:fill="FFFFFF"/>
        <w:spacing w:after="0"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062">
        <w:rPr>
          <w:rFonts w:ascii="Times New Roman" w:hAnsi="Times New Roman" w:cs="Times New Roman"/>
          <w:sz w:val="24"/>
          <w:szCs w:val="24"/>
        </w:rPr>
        <w:t xml:space="preserve">Для работы по самообразованию учителя </w:t>
      </w:r>
      <w:r>
        <w:rPr>
          <w:rFonts w:ascii="Times New Roman" w:hAnsi="Times New Roman" w:cs="Times New Roman"/>
          <w:sz w:val="24"/>
          <w:szCs w:val="24"/>
        </w:rPr>
        <w:t>УПК</w:t>
      </w:r>
      <w:r w:rsidRPr="00E53062">
        <w:rPr>
          <w:rFonts w:ascii="Times New Roman" w:hAnsi="Times New Roman" w:cs="Times New Roman"/>
          <w:sz w:val="24"/>
          <w:szCs w:val="24"/>
        </w:rPr>
        <w:t xml:space="preserve"> выбрали темы своего педагогического исследования. Эти исследования согласуются с личными интересами учителя, единой методической темой школы, требованиями современного образования.</w:t>
      </w:r>
    </w:p>
    <w:p w:rsidR="00A47770" w:rsidRPr="00E53062" w:rsidRDefault="00A47770" w:rsidP="00CE0292">
      <w:pPr>
        <w:shd w:val="clear" w:color="auto" w:fill="FFFFFF"/>
        <w:spacing w:after="0"/>
        <w:ind w:right="24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062">
        <w:rPr>
          <w:rFonts w:ascii="Times New Roman" w:hAnsi="Times New Roman" w:cs="Times New Roman"/>
          <w:sz w:val="24"/>
          <w:szCs w:val="24"/>
        </w:rPr>
        <w:t xml:space="preserve">В УПК-2 создан банк тем самообразования, планируется создать электронный вариант содержания всех педагогических исследований педагогов и предоставить </w:t>
      </w:r>
      <w:r>
        <w:rPr>
          <w:rFonts w:ascii="Times New Roman" w:hAnsi="Times New Roman" w:cs="Times New Roman"/>
          <w:sz w:val="24"/>
          <w:szCs w:val="24"/>
        </w:rPr>
        <w:t>в пользование всему коллективу.</w:t>
      </w:r>
    </w:p>
    <w:p w:rsidR="00A47770" w:rsidRPr="00E53062" w:rsidRDefault="00A47770" w:rsidP="00CE02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062">
        <w:rPr>
          <w:rFonts w:ascii="Times New Roman" w:hAnsi="Times New Roman" w:cs="Times New Roman"/>
          <w:sz w:val="24"/>
          <w:szCs w:val="24"/>
        </w:rPr>
        <w:t xml:space="preserve">Анализ методической работы школы показывает, что методическая тема школы соответствует основным задачам, стоящим перед образовательным учреждением. Тематика заседаний методического совета, и педагогических советов отражает основные проблемные вопросы, которые стремится решать педагогический коллектив школы. В основном поставленные задачи методической работы выполняются. </w:t>
      </w:r>
    </w:p>
    <w:p w:rsidR="00A47770" w:rsidRPr="00E53062" w:rsidRDefault="00A47770" w:rsidP="00CE0292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3062">
        <w:rPr>
          <w:rFonts w:ascii="Times New Roman" w:hAnsi="Times New Roman" w:cs="Times New Roman"/>
          <w:i/>
          <w:sz w:val="24"/>
          <w:szCs w:val="24"/>
        </w:rPr>
        <w:t>Между тем, есть нерешенные проблемы:</w:t>
      </w:r>
    </w:p>
    <w:p w:rsidR="00A47770" w:rsidRPr="00E53062" w:rsidRDefault="00A47770" w:rsidP="00CE02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062">
        <w:rPr>
          <w:rFonts w:ascii="Times New Roman" w:hAnsi="Times New Roman" w:cs="Times New Roman"/>
          <w:sz w:val="24"/>
          <w:szCs w:val="24"/>
        </w:rPr>
        <w:t>-нет полной включенности учителей в инновационную деятельность;</w:t>
      </w:r>
    </w:p>
    <w:p w:rsidR="00A47770" w:rsidRPr="006C1778" w:rsidRDefault="00A47770" w:rsidP="00CE0292">
      <w:pPr>
        <w:spacing w:after="0"/>
        <w:ind w:firstLine="709"/>
        <w:jc w:val="both"/>
        <w:rPr>
          <w:rFonts w:ascii="Times New Roman" w:hAnsi="Times New Roman" w:cs="Times New Roman"/>
          <w:i/>
          <w:color w:val="548DD4" w:themeColor="text2" w:themeTint="99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E53062">
        <w:rPr>
          <w:rFonts w:ascii="Times New Roman" w:hAnsi="Times New Roman" w:cs="Times New Roman"/>
          <w:sz w:val="24"/>
          <w:szCs w:val="24"/>
        </w:rPr>
        <w:t>недостаточно эффективно ведется работа по обобщению и распространению передового педагогического опыта учителей школы на городском и областном уровнях;</w:t>
      </w:r>
      <w:r w:rsidRPr="00E53062">
        <w:rPr>
          <w:rFonts w:ascii="Times New Roman" w:hAnsi="Times New Roman" w:cs="Times New Roman"/>
          <w:color w:val="548DD4" w:themeColor="text2" w:themeTint="99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i/>
          <w:sz w:val="24"/>
          <w:szCs w:val="24"/>
        </w:rPr>
        <w:t>-</w:t>
      </w:r>
      <w:r w:rsidRPr="00E53062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E53062">
        <w:rPr>
          <w:rFonts w:ascii="Times New Roman" w:hAnsi="Times New Roman" w:cs="Times New Roman"/>
          <w:sz w:val="24"/>
          <w:szCs w:val="24"/>
        </w:rPr>
        <w:t xml:space="preserve">уществует проблема сопровождения процесса самообразования учителей; </w:t>
      </w:r>
    </w:p>
    <w:p w:rsidR="00A47770" w:rsidRPr="006C1778" w:rsidRDefault="00A47770" w:rsidP="00CE0292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  <w:r w:rsidRPr="00E53062">
        <w:rPr>
          <w:rFonts w:ascii="Times New Roman" w:hAnsi="Times New Roman" w:cs="Times New Roman"/>
          <w:i/>
          <w:sz w:val="24"/>
          <w:szCs w:val="24"/>
        </w:rPr>
        <w:t>В связи</w:t>
      </w:r>
      <w:r>
        <w:rPr>
          <w:rFonts w:ascii="Times New Roman" w:hAnsi="Times New Roman" w:cs="Times New Roman"/>
          <w:i/>
          <w:sz w:val="24"/>
          <w:szCs w:val="24"/>
        </w:rPr>
        <w:t xml:space="preserve"> с указанными проблемами можно </w:t>
      </w:r>
      <w:r w:rsidRPr="00E53062">
        <w:rPr>
          <w:rFonts w:ascii="Times New Roman" w:hAnsi="Times New Roman" w:cs="Times New Roman"/>
          <w:i/>
          <w:sz w:val="24"/>
          <w:szCs w:val="24"/>
        </w:rPr>
        <w:t>определить задачи методической службы на следующий учебный год:</w:t>
      </w:r>
    </w:p>
    <w:p w:rsidR="00A47770" w:rsidRDefault="006C1778" w:rsidP="00CE0292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</w:t>
      </w:r>
      <w:r w:rsidR="00A47770" w:rsidRPr="007E2C78">
        <w:rPr>
          <w:rFonts w:ascii="Times New Roman" w:hAnsi="Times New Roman" w:cs="Times New Roman"/>
          <w:sz w:val="24"/>
          <w:szCs w:val="24"/>
        </w:rPr>
        <w:t>.</w:t>
      </w:r>
      <w:r w:rsidR="00A47770">
        <w:rPr>
          <w:rFonts w:ascii="Times New Roman" w:hAnsi="Times New Roman" w:cs="Times New Roman"/>
          <w:sz w:val="24"/>
          <w:szCs w:val="24"/>
        </w:rPr>
        <w:t xml:space="preserve"> </w:t>
      </w:r>
      <w:r w:rsidR="00A47770" w:rsidRPr="007E2C78">
        <w:rPr>
          <w:rFonts w:ascii="Times New Roman" w:hAnsi="Times New Roman" w:cs="Times New Roman"/>
          <w:sz w:val="24"/>
          <w:szCs w:val="24"/>
        </w:rPr>
        <w:t>Совершенствовать условия для систематического повышения методического, научно-теоретического уровня учителя через активное участие в распространении собственного педаго</w:t>
      </w:r>
      <w:r w:rsidR="00A47770">
        <w:rPr>
          <w:rFonts w:ascii="Times New Roman" w:hAnsi="Times New Roman" w:cs="Times New Roman"/>
          <w:sz w:val="24"/>
          <w:szCs w:val="24"/>
        </w:rPr>
        <w:t>гического опыта и опыта коллег.</w:t>
      </w:r>
    </w:p>
    <w:p w:rsidR="00A47770" w:rsidRPr="007E2C78" w:rsidRDefault="006C1778" w:rsidP="00CE0292">
      <w:pPr>
        <w:widowControl w:val="0"/>
        <w:shd w:val="clear" w:color="auto" w:fill="FFFFFF"/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47770" w:rsidRPr="007E2C78">
        <w:rPr>
          <w:rFonts w:ascii="Times New Roman" w:hAnsi="Times New Roman" w:cs="Times New Roman"/>
          <w:sz w:val="24"/>
          <w:szCs w:val="24"/>
        </w:rPr>
        <w:t>.</w:t>
      </w:r>
      <w:r w:rsidR="00A47770">
        <w:rPr>
          <w:rFonts w:ascii="Times New Roman" w:hAnsi="Times New Roman" w:cs="Times New Roman"/>
          <w:sz w:val="24"/>
          <w:szCs w:val="24"/>
        </w:rPr>
        <w:t xml:space="preserve"> </w:t>
      </w:r>
      <w:r w:rsidR="00A47770" w:rsidRPr="007E2C78">
        <w:rPr>
          <w:rFonts w:ascii="Times New Roman" w:hAnsi="Times New Roman" w:cs="Times New Roman"/>
          <w:sz w:val="24"/>
          <w:szCs w:val="24"/>
        </w:rPr>
        <w:t>Уделять особое внимание индивидуальной работе с мотивированными  и слабоуспевающими учащимися для наиболее полного развития их способностей.</w:t>
      </w:r>
    </w:p>
    <w:p w:rsidR="00A47770" w:rsidRDefault="006C1778" w:rsidP="00CE02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A47770">
        <w:rPr>
          <w:rFonts w:ascii="Times New Roman" w:hAnsi="Times New Roman" w:cs="Times New Roman"/>
          <w:sz w:val="24"/>
          <w:szCs w:val="24"/>
        </w:rPr>
        <w:t xml:space="preserve">. </w:t>
      </w:r>
      <w:r w:rsidR="00A47770" w:rsidRPr="00E53062">
        <w:rPr>
          <w:rFonts w:ascii="Times New Roman" w:hAnsi="Times New Roman" w:cs="Times New Roman"/>
          <w:sz w:val="24"/>
          <w:szCs w:val="24"/>
        </w:rPr>
        <w:t>Способствовать самореализации и социализации личности каждого ученика на основе реализации новых подходов в обучении учащихся.</w:t>
      </w:r>
    </w:p>
    <w:p w:rsidR="00CE0292" w:rsidRPr="00B34D4B" w:rsidRDefault="00CE0292" w:rsidP="00CE0292">
      <w:pPr>
        <w:spacing w:after="0"/>
        <w:ind w:firstLine="709"/>
        <w:jc w:val="both"/>
        <w:rPr>
          <w:rFonts w:ascii="Times New Roman" w:hAnsi="Times New Roman" w:cs="Times New Roman"/>
          <w:i/>
          <w:sz w:val="24"/>
          <w:szCs w:val="24"/>
        </w:rPr>
      </w:pPr>
    </w:p>
    <w:p w:rsidR="00A47770" w:rsidRPr="00E53062" w:rsidRDefault="00A47770" w:rsidP="00CE0292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53062">
        <w:rPr>
          <w:rFonts w:ascii="Times New Roman" w:hAnsi="Times New Roman" w:cs="Times New Roman"/>
          <w:sz w:val="24"/>
          <w:szCs w:val="24"/>
        </w:rPr>
        <w:t>.</w:t>
      </w:r>
    </w:p>
    <w:p w:rsidR="002678B9" w:rsidRPr="006C1778" w:rsidRDefault="006C1778" w:rsidP="006C1778">
      <w:pPr>
        <w:tabs>
          <w:tab w:val="left" w:pos="3040"/>
        </w:tabs>
        <w:spacing w:after="0" w:line="240" w:lineRule="auto"/>
        <w:ind w:firstLine="851"/>
        <w:jc w:val="center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Зам</w:t>
      </w:r>
      <w:proofErr w:type="gramStart"/>
      <w:r>
        <w:rPr>
          <w:rFonts w:ascii="Times New Roman" w:hAnsi="Times New Roman" w:cs="Times New Roman"/>
          <w:color w:val="000000"/>
          <w:sz w:val="24"/>
          <w:szCs w:val="24"/>
        </w:rPr>
        <w:t>.д</w:t>
      </w:r>
      <w:proofErr w:type="gramEnd"/>
      <w:r>
        <w:rPr>
          <w:rFonts w:ascii="Times New Roman" w:hAnsi="Times New Roman" w:cs="Times New Roman"/>
          <w:color w:val="000000"/>
          <w:sz w:val="24"/>
          <w:szCs w:val="24"/>
        </w:rPr>
        <w:t>иректора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по УВР:       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Усенова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Г.Р.</w:t>
      </w:r>
    </w:p>
    <w:sectPr w:rsidR="002678B9" w:rsidRPr="006C1778" w:rsidSect="00B15A4A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537AB" w:rsidRDefault="00F537AB" w:rsidP="00D10EFE">
      <w:pPr>
        <w:spacing w:after="0" w:line="240" w:lineRule="auto"/>
      </w:pPr>
      <w:r>
        <w:separator/>
      </w:r>
    </w:p>
  </w:endnote>
  <w:endnote w:type="continuationSeparator" w:id="0">
    <w:p w:rsidR="00F537AB" w:rsidRDefault="00F537AB" w:rsidP="00D10E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537AB" w:rsidRDefault="00F537AB" w:rsidP="00D10EFE">
      <w:pPr>
        <w:spacing w:after="0" w:line="240" w:lineRule="auto"/>
      </w:pPr>
      <w:r>
        <w:separator/>
      </w:r>
    </w:p>
  </w:footnote>
  <w:footnote w:type="continuationSeparator" w:id="0">
    <w:p w:rsidR="00F537AB" w:rsidRDefault="00F537AB" w:rsidP="00D10E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5C201D4"/>
    <w:multiLevelType w:val="multilevel"/>
    <w:tmpl w:val="5980DF32"/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1">
    <w:nsid w:val="06F33BBF"/>
    <w:multiLevelType w:val="multilevel"/>
    <w:tmpl w:val="937EF30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2">
    <w:nsid w:val="161319F9"/>
    <w:multiLevelType w:val="multilevel"/>
    <w:tmpl w:val="1944B4FA"/>
    <w:lvl w:ilvl="0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216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52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600" w:hanging="360"/>
      </w:pPr>
      <w:rPr>
        <w:rFonts w:ascii="Symbol" w:hAnsi="Symbol" w:hint="default"/>
      </w:rPr>
    </w:lvl>
  </w:abstractNum>
  <w:abstractNum w:abstractNumId="3">
    <w:nsid w:val="1F8D2806"/>
    <w:multiLevelType w:val="hybridMultilevel"/>
    <w:tmpl w:val="3CF6283E"/>
    <w:lvl w:ilvl="0" w:tplc="74E62D62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C987C05"/>
    <w:multiLevelType w:val="hybridMultilevel"/>
    <w:tmpl w:val="D2EAF8CA"/>
    <w:lvl w:ilvl="0" w:tplc="74E62D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33BE3010"/>
    <w:multiLevelType w:val="hybridMultilevel"/>
    <w:tmpl w:val="00C2703C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8A4277E"/>
    <w:multiLevelType w:val="hybridMultilevel"/>
    <w:tmpl w:val="EADA67DE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A3D7DB1"/>
    <w:multiLevelType w:val="hybridMultilevel"/>
    <w:tmpl w:val="03BA6CD6"/>
    <w:lvl w:ilvl="0" w:tplc="A6EADF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BE251F7"/>
    <w:multiLevelType w:val="hybridMultilevel"/>
    <w:tmpl w:val="03BA6CD6"/>
    <w:lvl w:ilvl="0" w:tplc="A6EADF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CA6045C"/>
    <w:multiLevelType w:val="hybridMultilevel"/>
    <w:tmpl w:val="03BA6CD6"/>
    <w:lvl w:ilvl="0" w:tplc="A6EADFD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67F1560D"/>
    <w:multiLevelType w:val="hybridMultilevel"/>
    <w:tmpl w:val="93F83574"/>
    <w:lvl w:ilvl="0" w:tplc="74E62D62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6F991A7A"/>
    <w:multiLevelType w:val="hybridMultilevel"/>
    <w:tmpl w:val="F68A95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79AB692A"/>
    <w:multiLevelType w:val="hybridMultilevel"/>
    <w:tmpl w:val="6F8CEEE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</w:num>
  <w:num w:numId="3">
    <w:abstractNumId w:val="4"/>
  </w:num>
  <w:num w:numId="4">
    <w:abstractNumId w:val="10"/>
  </w:num>
  <w:num w:numId="5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7"/>
  </w:num>
  <w:num w:numId="7">
    <w:abstractNumId w:val="0"/>
  </w:num>
  <w:num w:numId="8">
    <w:abstractNumId w:val="1"/>
  </w:num>
  <w:num w:numId="9">
    <w:abstractNumId w:val="2"/>
  </w:num>
  <w:num w:numId="10">
    <w:abstractNumId w:val="3"/>
  </w:num>
  <w:num w:numId="11">
    <w:abstractNumId w:val="6"/>
  </w:num>
  <w:num w:numId="12">
    <w:abstractNumId w:val="5"/>
  </w:num>
  <w:num w:numId="13">
    <w:abstractNumId w:val="8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5EA8"/>
    <w:rsid w:val="00014783"/>
    <w:rsid w:val="00027448"/>
    <w:rsid w:val="000358E9"/>
    <w:rsid w:val="0004441E"/>
    <w:rsid w:val="00054361"/>
    <w:rsid w:val="00064B8B"/>
    <w:rsid w:val="00081822"/>
    <w:rsid w:val="00087476"/>
    <w:rsid w:val="000C6763"/>
    <w:rsid w:val="000C7CE5"/>
    <w:rsid w:val="000F1099"/>
    <w:rsid w:val="00111AE8"/>
    <w:rsid w:val="00120C0D"/>
    <w:rsid w:val="00127BC4"/>
    <w:rsid w:val="00141BCD"/>
    <w:rsid w:val="00141FF7"/>
    <w:rsid w:val="00145C5A"/>
    <w:rsid w:val="00150B9B"/>
    <w:rsid w:val="00154A99"/>
    <w:rsid w:val="001573BC"/>
    <w:rsid w:val="00195044"/>
    <w:rsid w:val="001A5036"/>
    <w:rsid w:val="001C1503"/>
    <w:rsid w:val="001C15D0"/>
    <w:rsid w:val="001D2DF0"/>
    <w:rsid w:val="001E5A03"/>
    <w:rsid w:val="001F67F6"/>
    <w:rsid w:val="00206719"/>
    <w:rsid w:val="002221BD"/>
    <w:rsid w:val="002239F0"/>
    <w:rsid w:val="00226D57"/>
    <w:rsid w:val="002673DD"/>
    <w:rsid w:val="002678B9"/>
    <w:rsid w:val="0027170D"/>
    <w:rsid w:val="00295672"/>
    <w:rsid w:val="002A57B0"/>
    <w:rsid w:val="002B605A"/>
    <w:rsid w:val="002C6B85"/>
    <w:rsid w:val="002F3BB9"/>
    <w:rsid w:val="002F52A0"/>
    <w:rsid w:val="00320AF9"/>
    <w:rsid w:val="003420D6"/>
    <w:rsid w:val="00354F51"/>
    <w:rsid w:val="00355AA4"/>
    <w:rsid w:val="00356711"/>
    <w:rsid w:val="00375579"/>
    <w:rsid w:val="00390EE5"/>
    <w:rsid w:val="003A6DED"/>
    <w:rsid w:val="003C4597"/>
    <w:rsid w:val="003D7C14"/>
    <w:rsid w:val="003E1891"/>
    <w:rsid w:val="003E66D3"/>
    <w:rsid w:val="00421F47"/>
    <w:rsid w:val="004517EA"/>
    <w:rsid w:val="004558A9"/>
    <w:rsid w:val="004558DD"/>
    <w:rsid w:val="00456701"/>
    <w:rsid w:val="004640D0"/>
    <w:rsid w:val="004B0521"/>
    <w:rsid w:val="004C7618"/>
    <w:rsid w:val="004C7C13"/>
    <w:rsid w:val="004D7B79"/>
    <w:rsid w:val="004E61FC"/>
    <w:rsid w:val="00531C4B"/>
    <w:rsid w:val="005430F1"/>
    <w:rsid w:val="00551227"/>
    <w:rsid w:val="00561CB3"/>
    <w:rsid w:val="005639FD"/>
    <w:rsid w:val="00575879"/>
    <w:rsid w:val="00575F91"/>
    <w:rsid w:val="00594A28"/>
    <w:rsid w:val="0059729D"/>
    <w:rsid w:val="005975EA"/>
    <w:rsid w:val="005B2F54"/>
    <w:rsid w:val="005B3FEC"/>
    <w:rsid w:val="005C40B1"/>
    <w:rsid w:val="005D2A97"/>
    <w:rsid w:val="005D618B"/>
    <w:rsid w:val="005D7463"/>
    <w:rsid w:val="005D7A07"/>
    <w:rsid w:val="005F2D69"/>
    <w:rsid w:val="005F4110"/>
    <w:rsid w:val="0060697C"/>
    <w:rsid w:val="006165C9"/>
    <w:rsid w:val="006250C8"/>
    <w:rsid w:val="00626662"/>
    <w:rsid w:val="00637C4B"/>
    <w:rsid w:val="0064146E"/>
    <w:rsid w:val="00643316"/>
    <w:rsid w:val="0066307A"/>
    <w:rsid w:val="006749D9"/>
    <w:rsid w:val="00677A7E"/>
    <w:rsid w:val="00683CF1"/>
    <w:rsid w:val="00683F4B"/>
    <w:rsid w:val="00691371"/>
    <w:rsid w:val="006949D0"/>
    <w:rsid w:val="006B3212"/>
    <w:rsid w:val="006B45F0"/>
    <w:rsid w:val="006C0776"/>
    <w:rsid w:val="006C1778"/>
    <w:rsid w:val="006C4430"/>
    <w:rsid w:val="006C7877"/>
    <w:rsid w:val="006D71A0"/>
    <w:rsid w:val="006E410D"/>
    <w:rsid w:val="006F07C5"/>
    <w:rsid w:val="006F441E"/>
    <w:rsid w:val="00702A22"/>
    <w:rsid w:val="00705BEB"/>
    <w:rsid w:val="0071067B"/>
    <w:rsid w:val="007214CF"/>
    <w:rsid w:val="007361CD"/>
    <w:rsid w:val="00742DD7"/>
    <w:rsid w:val="0077265A"/>
    <w:rsid w:val="007778FD"/>
    <w:rsid w:val="007A0E58"/>
    <w:rsid w:val="007A5829"/>
    <w:rsid w:val="007A6E61"/>
    <w:rsid w:val="00820AB0"/>
    <w:rsid w:val="00824611"/>
    <w:rsid w:val="0082622C"/>
    <w:rsid w:val="00870603"/>
    <w:rsid w:val="0087142E"/>
    <w:rsid w:val="008B6ACE"/>
    <w:rsid w:val="008C5EA8"/>
    <w:rsid w:val="008E4FED"/>
    <w:rsid w:val="008F2947"/>
    <w:rsid w:val="00902195"/>
    <w:rsid w:val="009065D2"/>
    <w:rsid w:val="00931764"/>
    <w:rsid w:val="00963268"/>
    <w:rsid w:val="00982157"/>
    <w:rsid w:val="00987AAE"/>
    <w:rsid w:val="00993E2E"/>
    <w:rsid w:val="009A0727"/>
    <w:rsid w:val="009A264A"/>
    <w:rsid w:val="009B4E45"/>
    <w:rsid w:val="009B4E82"/>
    <w:rsid w:val="009B755D"/>
    <w:rsid w:val="009C258C"/>
    <w:rsid w:val="009D293C"/>
    <w:rsid w:val="009F6D93"/>
    <w:rsid w:val="00A21345"/>
    <w:rsid w:val="00A275DD"/>
    <w:rsid w:val="00A321A3"/>
    <w:rsid w:val="00A340C2"/>
    <w:rsid w:val="00A37E88"/>
    <w:rsid w:val="00A446FB"/>
    <w:rsid w:val="00A47770"/>
    <w:rsid w:val="00A82DFD"/>
    <w:rsid w:val="00AB35DC"/>
    <w:rsid w:val="00AD4B9D"/>
    <w:rsid w:val="00AE38BD"/>
    <w:rsid w:val="00AF1635"/>
    <w:rsid w:val="00AF339A"/>
    <w:rsid w:val="00B15A4A"/>
    <w:rsid w:val="00B24709"/>
    <w:rsid w:val="00B24C71"/>
    <w:rsid w:val="00B64BC9"/>
    <w:rsid w:val="00B75FCD"/>
    <w:rsid w:val="00B838FC"/>
    <w:rsid w:val="00B86DA9"/>
    <w:rsid w:val="00B969B3"/>
    <w:rsid w:val="00BA3189"/>
    <w:rsid w:val="00BB0B15"/>
    <w:rsid w:val="00BB2638"/>
    <w:rsid w:val="00BB32E5"/>
    <w:rsid w:val="00BB602E"/>
    <w:rsid w:val="00BC6E4C"/>
    <w:rsid w:val="00BE15F7"/>
    <w:rsid w:val="00C120E6"/>
    <w:rsid w:val="00C14EC8"/>
    <w:rsid w:val="00C24069"/>
    <w:rsid w:val="00C35A3F"/>
    <w:rsid w:val="00C36173"/>
    <w:rsid w:val="00C4138E"/>
    <w:rsid w:val="00C413ED"/>
    <w:rsid w:val="00C568B6"/>
    <w:rsid w:val="00C63D73"/>
    <w:rsid w:val="00C70A35"/>
    <w:rsid w:val="00C72971"/>
    <w:rsid w:val="00C73361"/>
    <w:rsid w:val="00C921BA"/>
    <w:rsid w:val="00C943FB"/>
    <w:rsid w:val="00CA5142"/>
    <w:rsid w:val="00CB41AC"/>
    <w:rsid w:val="00CC3FB9"/>
    <w:rsid w:val="00CE0292"/>
    <w:rsid w:val="00CE0C5D"/>
    <w:rsid w:val="00D10EFE"/>
    <w:rsid w:val="00D543D8"/>
    <w:rsid w:val="00D738D0"/>
    <w:rsid w:val="00D87659"/>
    <w:rsid w:val="00D90666"/>
    <w:rsid w:val="00DA5AC4"/>
    <w:rsid w:val="00DA71D7"/>
    <w:rsid w:val="00DC3D66"/>
    <w:rsid w:val="00DD76AF"/>
    <w:rsid w:val="00E44C8A"/>
    <w:rsid w:val="00E72BC5"/>
    <w:rsid w:val="00EA7F90"/>
    <w:rsid w:val="00EB2813"/>
    <w:rsid w:val="00EC3334"/>
    <w:rsid w:val="00ED50DA"/>
    <w:rsid w:val="00EF09DD"/>
    <w:rsid w:val="00F000D5"/>
    <w:rsid w:val="00F067BB"/>
    <w:rsid w:val="00F06DE3"/>
    <w:rsid w:val="00F34B52"/>
    <w:rsid w:val="00F41BD1"/>
    <w:rsid w:val="00F537AB"/>
    <w:rsid w:val="00FA721B"/>
    <w:rsid w:val="00FB75DA"/>
    <w:rsid w:val="00FC1791"/>
    <w:rsid w:val="00FE67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2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BC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3FB9"/>
    <w:pPr>
      <w:spacing w:after="160" w:line="254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10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0EFE"/>
  </w:style>
  <w:style w:type="paragraph" w:styleId="a9">
    <w:name w:val="footer"/>
    <w:basedOn w:val="a"/>
    <w:link w:val="aa"/>
    <w:uiPriority w:val="99"/>
    <w:unhideWhenUsed/>
    <w:rsid w:val="00D10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0EFE"/>
  </w:style>
  <w:style w:type="paragraph" w:styleId="3">
    <w:name w:val="Body Text Indent 3"/>
    <w:basedOn w:val="a"/>
    <w:link w:val="30"/>
    <w:uiPriority w:val="99"/>
    <w:rsid w:val="009A264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A264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9A264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9A264A"/>
  </w:style>
  <w:style w:type="paragraph" w:styleId="2">
    <w:name w:val="Body Text Indent 2"/>
    <w:basedOn w:val="a"/>
    <w:link w:val="20"/>
    <w:uiPriority w:val="99"/>
    <w:rsid w:val="009A264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A2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uiPriority w:val="99"/>
    <w:rsid w:val="00A4777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A4777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72B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E72B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E72BC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E72BC5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CC3FB9"/>
    <w:pPr>
      <w:spacing w:after="160" w:line="254" w:lineRule="auto"/>
      <w:ind w:left="720"/>
      <w:contextualSpacing/>
    </w:pPr>
  </w:style>
  <w:style w:type="paragraph" w:styleId="a7">
    <w:name w:val="header"/>
    <w:basedOn w:val="a"/>
    <w:link w:val="a8"/>
    <w:uiPriority w:val="99"/>
    <w:unhideWhenUsed/>
    <w:rsid w:val="00D10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D10EFE"/>
  </w:style>
  <w:style w:type="paragraph" w:styleId="a9">
    <w:name w:val="footer"/>
    <w:basedOn w:val="a"/>
    <w:link w:val="aa"/>
    <w:uiPriority w:val="99"/>
    <w:unhideWhenUsed/>
    <w:rsid w:val="00D10EF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10EFE"/>
  </w:style>
  <w:style w:type="paragraph" w:styleId="3">
    <w:name w:val="Body Text Indent 3"/>
    <w:basedOn w:val="a"/>
    <w:link w:val="30"/>
    <w:uiPriority w:val="99"/>
    <w:rsid w:val="009A264A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uiPriority w:val="99"/>
    <w:rsid w:val="009A264A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b">
    <w:name w:val="Body Text Indent"/>
    <w:basedOn w:val="a"/>
    <w:link w:val="ac"/>
    <w:uiPriority w:val="99"/>
    <w:unhideWhenUsed/>
    <w:rsid w:val="009A264A"/>
    <w:pPr>
      <w:spacing w:after="120"/>
      <w:ind w:left="283"/>
    </w:pPr>
  </w:style>
  <w:style w:type="character" w:customStyle="1" w:styleId="ac">
    <w:name w:val="Основной текст с отступом Знак"/>
    <w:basedOn w:val="a0"/>
    <w:link w:val="ab"/>
    <w:uiPriority w:val="99"/>
    <w:rsid w:val="009A264A"/>
  </w:style>
  <w:style w:type="paragraph" w:styleId="2">
    <w:name w:val="Body Text Indent 2"/>
    <w:basedOn w:val="a"/>
    <w:link w:val="20"/>
    <w:uiPriority w:val="99"/>
    <w:rsid w:val="009A264A"/>
    <w:pPr>
      <w:spacing w:after="120" w:line="480" w:lineRule="auto"/>
      <w:ind w:left="283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uiPriority w:val="99"/>
    <w:rsid w:val="009A264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Plain Text"/>
    <w:basedOn w:val="a"/>
    <w:link w:val="ae"/>
    <w:uiPriority w:val="99"/>
    <w:rsid w:val="00A47770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ae">
    <w:name w:val="Текст Знак"/>
    <w:basedOn w:val="a0"/>
    <w:link w:val="ad"/>
    <w:uiPriority w:val="99"/>
    <w:rsid w:val="00A47770"/>
    <w:rPr>
      <w:rFonts w:ascii="Courier New" w:eastAsia="Times New Roman" w:hAnsi="Courier New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753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06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1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83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8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2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528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076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1923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3334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67572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94773627">
                              <w:marLeft w:val="0"/>
                              <w:marRight w:val="0"/>
                              <w:marTop w:val="75"/>
                              <w:marBottom w:val="75"/>
                              <w:divBdr>
                                <w:top w:val="single" w:sz="6" w:space="0" w:color="D1D1D1"/>
                                <w:left w:val="single" w:sz="6" w:space="0" w:color="D1D1D1"/>
                                <w:bottom w:val="single" w:sz="6" w:space="0" w:color="D1D1D1"/>
                                <w:right w:val="single" w:sz="6" w:space="0" w:color="D1D1D1"/>
                              </w:divBdr>
                              <w:divsChild>
                                <w:div w:id="6384645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9406504">
                                      <w:marLeft w:val="0"/>
                                      <w:marRight w:val="0"/>
                                      <w:marTop w:val="0"/>
                                      <w:marBottom w:val="1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chart" Target="charts/chart5.xml"/><Relationship Id="rId18" Type="http://schemas.openxmlformats.org/officeDocument/2006/relationships/chart" Target="charts/chart10.xml"/><Relationship Id="rId26" Type="http://schemas.openxmlformats.org/officeDocument/2006/relationships/chart" Target="charts/chart18.xml"/><Relationship Id="rId3" Type="http://schemas.openxmlformats.org/officeDocument/2006/relationships/styles" Target="styles.xml"/><Relationship Id="rId21" Type="http://schemas.openxmlformats.org/officeDocument/2006/relationships/chart" Target="charts/chart13.xml"/><Relationship Id="rId7" Type="http://schemas.openxmlformats.org/officeDocument/2006/relationships/footnotes" Target="footnotes.xml"/><Relationship Id="rId12" Type="http://schemas.openxmlformats.org/officeDocument/2006/relationships/chart" Target="charts/chart4.xml"/><Relationship Id="rId17" Type="http://schemas.openxmlformats.org/officeDocument/2006/relationships/chart" Target="charts/chart9.xml"/><Relationship Id="rId25" Type="http://schemas.openxmlformats.org/officeDocument/2006/relationships/chart" Target="charts/chart17.xml"/><Relationship Id="rId2" Type="http://schemas.openxmlformats.org/officeDocument/2006/relationships/numbering" Target="numbering.xml"/><Relationship Id="rId16" Type="http://schemas.openxmlformats.org/officeDocument/2006/relationships/chart" Target="charts/chart8.xml"/><Relationship Id="rId20" Type="http://schemas.openxmlformats.org/officeDocument/2006/relationships/chart" Target="charts/chart1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chart" Target="charts/chart3.xml"/><Relationship Id="rId24" Type="http://schemas.openxmlformats.org/officeDocument/2006/relationships/chart" Target="charts/chart16.xml"/><Relationship Id="rId5" Type="http://schemas.openxmlformats.org/officeDocument/2006/relationships/settings" Target="settings.xml"/><Relationship Id="rId15" Type="http://schemas.openxmlformats.org/officeDocument/2006/relationships/chart" Target="charts/chart7.xml"/><Relationship Id="rId23" Type="http://schemas.openxmlformats.org/officeDocument/2006/relationships/chart" Target="charts/chart15.xml"/><Relationship Id="rId28" Type="http://schemas.openxmlformats.org/officeDocument/2006/relationships/theme" Target="theme/theme1.xml"/><Relationship Id="rId10" Type="http://schemas.openxmlformats.org/officeDocument/2006/relationships/chart" Target="charts/chart2.xml"/><Relationship Id="rId19" Type="http://schemas.openxmlformats.org/officeDocument/2006/relationships/chart" Target="charts/chart11.xml"/><Relationship Id="rId4" Type="http://schemas.microsoft.com/office/2007/relationships/stylesWithEffects" Target="stylesWithEffects.xml"/><Relationship Id="rId9" Type="http://schemas.openxmlformats.org/officeDocument/2006/relationships/chart" Target="charts/chart1.xml"/><Relationship Id="rId14" Type="http://schemas.openxmlformats.org/officeDocument/2006/relationships/chart" Target="charts/chart6.xml"/><Relationship Id="rId22" Type="http://schemas.openxmlformats.org/officeDocument/2006/relationships/chart" Target="charts/chart14.xml"/><Relationship Id="rId27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_rels/chart10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0.xlsx"/></Relationships>
</file>

<file path=word/charts/_rels/chart1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1.xlsx"/></Relationships>
</file>

<file path=word/charts/_rels/chart1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2.xlsx"/></Relationships>
</file>

<file path=word/charts/_rels/chart1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3.xlsx"/></Relationships>
</file>

<file path=word/charts/_rels/chart1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4.xlsx"/></Relationships>
</file>

<file path=word/charts/_rels/chart15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Microsoft_Excel_Worksheet15.xlsx"/><Relationship Id="rId1" Type="http://schemas.openxmlformats.org/officeDocument/2006/relationships/themeOverride" Target="../theme/themeOverride1.xml"/></Relationships>
</file>

<file path=word/charts/_rels/chart1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6.xlsx"/></Relationships>
</file>

<file path=word/charts/_rels/chart1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7.xlsx"/></Relationships>
</file>

<file path=word/charts/_rels/chart1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8.xlsx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2.xlsx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3.xlsx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4.xlsx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5.xlsx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6.xlsx"/></Relationships>
</file>

<file path=word/charts/_rels/chart7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7.xlsx"/></Relationships>
</file>

<file path=word/charts/_rels/chart8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8.xlsx"/></Relationships>
</file>

<file path=word/charts/_rels/chart9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9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4.7396028538054982E-2"/>
          <c:w val="0.97919564502146506"/>
          <c:h val="0.791282766869330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2014-2015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-2.0809137931486487E-2"/>
                  <c:y val="5.070755449398474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3.3294620690378376E-2"/>
                  <c:y val="2.817086360776930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вторая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Лист1!$B$2:$B$5</c:f>
              <c:numCache>
                <c:formatCode>0%</c:formatCode>
                <c:ptCount val="4"/>
                <c:pt idx="0">
                  <c:v>0.38</c:v>
                </c:pt>
                <c:pt idx="1">
                  <c:v>0.23</c:v>
                </c:pt>
                <c:pt idx="2">
                  <c:v>0.23</c:v>
                </c:pt>
                <c:pt idx="3">
                  <c:v>0.15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2015-2016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8.3236551725945941E-3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вторая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Лист1!$C$2:$C$5</c:f>
              <c:numCache>
                <c:formatCode>0%</c:formatCode>
                <c:ptCount val="4"/>
                <c:pt idx="0">
                  <c:v>0.33</c:v>
                </c:pt>
                <c:pt idx="1">
                  <c:v>0.26</c:v>
                </c:pt>
                <c:pt idx="2">
                  <c:v>0.26</c:v>
                </c:pt>
                <c:pt idx="3">
                  <c:v>0.14000000000000001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2.253669088621544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0809137931486487E-2"/>
                  <c:y val="-5.634172721553860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вторая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Лист1!$D$2:$D$5</c:f>
              <c:numCache>
                <c:formatCode>0%</c:formatCode>
                <c:ptCount val="4"/>
                <c:pt idx="0">
                  <c:v>0.5</c:v>
                </c:pt>
                <c:pt idx="1">
                  <c:v>0.21</c:v>
                </c:pt>
                <c:pt idx="2">
                  <c:v>7.0000000000000007E-2</c:v>
                </c:pt>
                <c:pt idx="3">
                  <c:v>0.21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4110301768990635E-2"/>
                  <c:y val="5.071851225697379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2.4970965517783786E-2"/>
                  <c:y val="3.380503632932316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9132793104081005E-2"/>
                  <c:y val="1.126834544310772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2.4970965517783786E-2"/>
                  <c:y val="3.380503632932316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Лист1!$A$2:$A$5</c:f>
              <c:strCache>
                <c:ptCount val="4"/>
                <c:pt idx="0">
                  <c:v>высшая</c:v>
                </c:pt>
                <c:pt idx="1">
                  <c:v>первая</c:v>
                </c:pt>
                <c:pt idx="2">
                  <c:v>вторая</c:v>
                </c:pt>
                <c:pt idx="3">
                  <c:v>без категории</c:v>
                </c:pt>
              </c:strCache>
            </c:strRef>
          </c:cat>
          <c:val>
            <c:numRef>
              <c:f>Лист1!$E$2:$E$5</c:f>
              <c:numCache>
                <c:formatCode>0%</c:formatCode>
                <c:ptCount val="4"/>
                <c:pt idx="0">
                  <c:v>0.5</c:v>
                </c:pt>
                <c:pt idx="1">
                  <c:v>0.21</c:v>
                </c:pt>
                <c:pt idx="2">
                  <c:v>7.0000000000000007E-2</c:v>
                </c:pt>
                <c:pt idx="3">
                  <c:v>0.21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31928576"/>
        <c:axId val="231930112"/>
      </c:barChart>
      <c:catAx>
        <c:axId val="23192857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31930112"/>
        <c:crosses val="autoZero"/>
        <c:auto val="1"/>
        <c:lblAlgn val="ctr"/>
        <c:lblOffset val="100"/>
        <c:noMultiLvlLbl val="0"/>
      </c:catAx>
      <c:valAx>
        <c:axId val="231930112"/>
        <c:scaling>
          <c:orientation val="minMax"/>
        </c:scaling>
        <c:delete val="1"/>
        <c:axPos val="l"/>
        <c:majorGridlines/>
        <c:numFmt formatCode="0%" sourceLinked="1"/>
        <c:majorTickMark val="out"/>
        <c:minorTickMark val="none"/>
        <c:tickLblPos val="nextTo"/>
        <c:crossAx val="231928576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1156188473769345"/>
          <c:y val="2.6623890948544629E-5"/>
          <c:w val="0.8517891270779645"/>
          <c:h val="8.3223829267708382E-2"/>
        </c:manualLayout>
      </c:layout>
      <c:overlay val="0"/>
      <c:txPr>
        <a:bodyPr/>
        <a:lstStyle/>
        <a:p>
          <a:pPr>
            <a:defRPr sz="8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0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view3D>
      <c:rotX val="0"/>
      <c:rotY val="359"/>
      <c:depthPercent val="150"/>
      <c:rAngAx val="0"/>
      <c:perspective val="18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1"/>
          <c:h val="1"/>
        </c:manualLayout>
      </c:layout>
      <c:bar3DChart>
        <c:barDir val="col"/>
        <c:grouping val="clustered"/>
        <c:varyColors val="0"/>
        <c:ser>
          <c:idx val="1"/>
          <c:order val="1"/>
          <c:tx>
            <c:strRef>
              <c:f>Лист1!$D$1</c:f>
              <c:strCache>
                <c:ptCount val="1"/>
                <c:pt idx="0">
                  <c:v>2 четверть</c:v>
                </c:pt>
              </c:strCache>
            </c:strRef>
          </c:tx>
          <c:invertIfNegative val="0"/>
          <c:cat>
            <c:strRef>
              <c:f>Лист1!$B$2:$B$12</c:f>
              <c:strCache>
                <c:ptCount val="11"/>
                <c:pt idx="0">
                  <c:v>АТН</c:v>
                </c:pt>
                <c:pt idx="2">
                  <c:v>ЕАС</c:v>
                </c:pt>
                <c:pt idx="4">
                  <c:v>СКО</c:v>
                </c:pt>
                <c:pt idx="6">
                  <c:v>ССА</c:v>
                </c:pt>
                <c:pt idx="8">
                  <c:v>СВМ</c:v>
                </c:pt>
                <c:pt idx="10">
                  <c:v>КМО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94</c:v>
                </c:pt>
                <c:pt idx="2">
                  <c:v>99</c:v>
                </c:pt>
                <c:pt idx="4">
                  <c:v>95</c:v>
                </c:pt>
                <c:pt idx="6">
                  <c:v>72</c:v>
                </c:pt>
                <c:pt idx="8">
                  <c:v>96</c:v>
                </c:pt>
                <c:pt idx="10">
                  <c:v>100</c:v>
                </c:pt>
              </c:numCache>
            </c:numRef>
          </c:val>
        </c:ser>
        <c:ser>
          <c:idx val="0"/>
          <c:order val="0"/>
          <c:tx>
            <c:strRef>
              <c:f>Лист1!$C$1</c:f>
              <c:strCache>
                <c:ptCount val="1"/>
                <c:pt idx="0">
                  <c:v>1 четверть</c:v>
                </c:pt>
              </c:strCache>
            </c:strRef>
          </c:tx>
          <c:invertIfNegative val="0"/>
          <c:cat>
            <c:strRef>
              <c:f>Лист1!$B$2:$B$12</c:f>
              <c:strCache>
                <c:ptCount val="11"/>
                <c:pt idx="0">
                  <c:v>АТН</c:v>
                </c:pt>
                <c:pt idx="2">
                  <c:v>ЕАС</c:v>
                </c:pt>
                <c:pt idx="4">
                  <c:v>СКО</c:v>
                </c:pt>
                <c:pt idx="6">
                  <c:v>ССА</c:v>
                </c:pt>
                <c:pt idx="8">
                  <c:v>СВМ</c:v>
                </c:pt>
                <c:pt idx="10">
                  <c:v>КМО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88</c:v>
                </c:pt>
                <c:pt idx="2">
                  <c:v>97</c:v>
                </c:pt>
                <c:pt idx="4">
                  <c:v>98</c:v>
                </c:pt>
                <c:pt idx="6">
                  <c:v>83</c:v>
                </c:pt>
                <c:pt idx="8">
                  <c:v>97</c:v>
                </c:pt>
                <c:pt idx="10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3 четверть</c:v>
                </c:pt>
              </c:strCache>
            </c:strRef>
          </c:tx>
          <c:invertIfNegative val="0"/>
          <c:cat>
            <c:strRef>
              <c:f>Лист1!$B$2:$B$12</c:f>
              <c:strCache>
                <c:ptCount val="11"/>
                <c:pt idx="0">
                  <c:v>АТН</c:v>
                </c:pt>
                <c:pt idx="2">
                  <c:v>ЕАС</c:v>
                </c:pt>
                <c:pt idx="4">
                  <c:v>СКО</c:v>
                </c:pt>
                <c:pt idx="6">
                  <c:v>ССА</c:v>
                </c:pt>
                <c:pt idx="8">
                  <c:v>СВМ</c:v>
                </c:pt>
                <c:pt idx="10">
                  <c:v>КМО</c:v>
                </c:pt>
              </c:strCache>
            </c:strRef>
          </c:cat>
          <c:val>
            <c:numRef>
              <c:f>Лист1!$E$2:$E$12</c:f>
              <c:numCache>
                <c:formatCode>General</c:formatCode>
                <c:ptCount val="11"/>
                <c:pt idx="0">
                  <c:v>92</c:v>
                </c:pt>
                <c:pt idx="2">
                  <c:v>95</c:v>
                </c:pt>
                <c:pt idx="4">
                  <c:v>92</c:v>
                </c:pt>
                <c:pt idx="6">
                  <c:v>79</c:v>
                </c:pt>
                <c:pt idx="8">
                  <c:v>92</c:v>
                </c:pt>
                <c:pt idx="10">
                  <c:v>92</c:v>
                </c:pt>
              </c:numCache>
            </c:numRef>
          </c:val>
        </c:ser>
        <c:ser>
          <c:idx val="3"/>
          <c:order val="3"/>
          <c:tx>
            <c:strRef>
              <c:f>Лист1!$F$1</c:f>
              <c:strCache>
                <c:ptCount val="1"/>
                <c:pt idx="0">
                  <c:v>4 четверть</c:v>
                </c:pt>
              </c:strCache>
            </c:strRef>
          </c:tx>
          <c:invertIfNegative val="0"/>
          <c:cat>
            <c:strRef>
              <c:f>Лист1!$B$2:$B$12</c:f>
              <c:strCache>
                <c:ptCount val="11"/>
                <c:pt idx="0">
                  <c:v>АТН</c:v>
                </c:pt>
                <c:pt idx="2">
                  <c:v>ЕАС</c:v>
                </c:pt>
                <c:pt idx="4">
                  <c:v>СКО</c:v>
                </c:pt>
                <c:pt idx="6">
                  <c:v>ССА</c:v>
                </c:pt>
                <c:pt idx="8">
                  <c:v>СВМ</c:v>
                </c:pt>
                <c:pt idx="10">
                  <c:v>КМО</c:v>
                </c:pt>
              </c:strCache>
            </c:strRef>
          </c:cat>
          <c:val>
            <c:numRef>
              <c:f>Лист1!$F$2:$F$12</c:f>
              <c:numCache>
                <c:formatCode>General</c:formatCode>
                <c:ptCount val="11"/>
                <c:pt idx="0">
                  <c:v>87</c:v>
                </c:pt>
                <c:pt idx="2">
                  <c:v>97</c:v>
                </c:pt>
                <c:pt idx="4">
                  <c:v>96</c:v>
                </c:pt>
                <c:pt idx="6">
                  <c:v>88</c:v>
                </c:pt>
                <c:pt idx="8">
                  <c:v>97</c:v>
                </c:pt>
                <c:pt idx="10">
                  <c:v>92</c:v>
                </c:pt>
              </c:numCache>
            </c:numRef>
          </c:val>
        </c:ser>
        <c:ser>
          <c:idx val="4"/>
          <c:order val="4"/>
          <c:tx>
            <c:strRef>
              <c:f>Лист1!$G$1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cat>
            <c:strRef>
              <c:f>Лист1!$B$2:$B$12</c:f>
              <c:strCache>
                <c:ptCount val="11"/>
                <c:pt idx="0">
                  <c:v>АТН</c:v>
                </c:pt>
                <c:pt idx="2">
                  <c:v>ЕАС</c:v>
                </c:pt>
                <c:pt idx="4">
                  <c:v>СКО</c:v>
                </c:pt>
                <c:pt idx="6">
                  <c:v>ССА</c:v>
                </c:pt>
                <c:pt idx="8">
                  <c:v>СВМ</c:v>
                </c:pt>
                <c:pt idx="10">
                  <c:v>КМО</c:v>
                </c:pt>
              </c:strCache>
            </c:strRef>
          </c:cat>
          <c:val>
            <c:numRef>
              <c:f>Лист1!$G$2:$G$12</c:f>
              <c:numCache>
                <c:formatCode>General</c:formatCode>
                <c:ptCount val="11"/>
                <c:pt idx="0">
                  <c:v>90</c:v>
                </c:pt>
                <c:pt idx="2">
                  <c:v>97</c:v>
                </c:pt>
                <c:pt idx="4">
                  <c:v>95</c:v>
                </c:pt>
                <c:pt idx="6">
                  <c:v>80</c:v>
                </c:pt>
                <c:pt idx="8">
                  <c:v>95</c:v>
                </c:pt>
                <c:pt idx="10">
                  <c:v>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0"/>
        <c:gapDepth val="228"/>
        <c:shape val="cylinder"/>
        <c:axId val="242629632"/>
        <c:axId val="243057408"/>
        <c:axId val="0"/>
      </c:bar3DChart>
      <c:catAx>
        <c:axId val="24262963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43057408"/>
        <c:crosses val="autoZero"/>
        <c:auto val="1"/>
        <c:lblAlgn val="ctr"/>
        <c:lblOffset val="100"/>
        <c:noMultiLvlLbl val="0"/>
      </c:catAx>
      <c:valAx>
        <c:axId val="243057408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42629632"/>
        <c:crosses val="autoZero"/>
        <c:crossBetween val="between"/>
      </c:valAx>
      <c:dTable>
        <c:showHorzBorder val="1"/>
        <c:showVertBorder val="1"/>
        <c:showOutline val="1"/>
        <c:showKeys val="1"/>
        <c:txPr>
          <a:bodyPr/>
          <a:lstStyle/>
          <a:p>
            <a:pPr rtl="0">
              <a:defRPr sz="800" b="1"/>
            </a:pPr>
            <a:endParaRPr lang="ru-RU"/>
          </a:p>
        </c:txPr>
      </c:dTable>
    </c:plotArea>
    <c:plotVisOnly val="1"/>
    <c:dispBlanksAs val="gap"/>
    <c:showDLblsOverMax val="0"/>
  </c:chart>
  <c:externalData r:id="rId1">
    <c:autoUpdate val="0"/>
  </c:externalData>
</c:chartSpace>
</file>

<file path=word/charts/chart1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1"/>
          <c:h val="1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Лист1!$D$1</c:f>
              <c:strCache>
                <c:ptCount val="1"/>
                <c:pt idx="0">
                  <c:v>2 четверть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ru-RU" sz="800" b="1">
                        <a:solidFill>
                          <a:srgbClr val="C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100%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ru-RU" sz="800" b="1">
                        <a:solidFill>
                          <a:srgbClr val="C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72%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4331206597320177E-2"/>
                </c:manualLayout>
              </c:layout>
              <c:tx>
                <c:rich>
                  <a:bodyPr/>
                  <a:lstStyle/>
                  <a:p>
                    <a:r>
                      <a:rPr lang="ru-RU" sz="800" b="1">
                        <a:solidFill>
                          <a:srgbClr val="C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100%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ru-RU" sz="800" b="1">
                        <a:solidFill>
                          <a:srgbClr val="C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135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ru-RU" sz="800" b="1">
                        <a:solidFill>
                          <a:srgbClr val="C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189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tx>
                <c:rich>
                  <a:bodyPr/>
                  <a:lstStyle/>
                  <a:p>
                    <a:r>
                      <a:rPr lang="ru-RU" sz="800" b="1">
                        <a:solidFill>
                          <a:srgbClr val="C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</a:t>
                    </a:r>
                    <a:r>
                      <a:rPr lang="en-US" sz="800" b="1">
                        <a:solidFill>
                          <a:srgbClr val="C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</a:t>
                    </a:r>
                    <a:endParaRPr lang="en-US"/>
                  </a:p>
                </c:rich>
              </c:tx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>
                    <a:solidFill>
                      <a:srgbClr val="C00000"/>
                    </a:solidFill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Лист1!$B$2:$B$6</c:f>
              <c:strCache>
                <c:ptCount val="5"/>
                <c:pt idx="0">
                  <c:v>АД 10 кл</c:v>
                </c:pt>
                <c:pt idx="2">
                  <c:v>АД 11кл/1год</c:v>
                </c:pt>
                <c:pt idx="4">
                  <c:v>АД 11кл/2год</c:v>
                </c:pt>
              </c:strCache>
            </c:strRef>
          </c:cat>
          <c:val>
            <c:numRef>
              <c:f>Лист1!$D$2:$D$6</c:f>
              <c:numCache>
                <c:formatCode>General</c:formatCode>
                <c:ptCount val="5"/>
                <c:pt idx="0" formatCode="0%">
                  <c:v>1</c:v>
                </c:pt>
                <c:pt idx="2" formatCode="0%">
                  <c:v>0.72</c:v>
                </c:pt>
                <c:pt idx="4" formatCode="0%">
                  <c:v>1</c:v>
                </c:pt>
              </c:numCache>
            </c:numRef>
          </c:val>
        </c:ser>
        <c:ser>
          <c:idx val="0"/>
          <c:order val="0"/>
          <c:tx>
            <c:strRef>
              <c:f>Лист1!$C$1</c:f>
              <c:strCache>
                <c:ptCount val="1"/>
                <c:pt idx="0">
                  <c:v>1 четверть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="1">
                    <a:solidFill>
                      <a:schemeClr val="accent1">
                        <a:lumMod val="75000"/>
                      </a:schemeClr>
                    </a:solidFill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Лист1!$B$2:$B$6</c:f>
              <c:strCache>
                <c:ptCount val="5"/>
                <c:pt idx="0">
                  <c:v>АД 10 кл</c:v>
                </c:pt>
                <c:pt idx="2">
                  <c:v>АД 11кл/1год</c:v>
                </c:pt>
                <c:pt idx="4">
                  <c:v>АД 11кл/2год</c:v>
                </c:pt>
              </c:strCache>
            </c:strRef>
          </c:cat>
          <c:val>
            <c:numRef>
              <c:f>Лист1!$C$2:$C$6</c:f>
              <c:numCache>
                <c:formatCode>General</c:formatCode>
                <c:ptCount val="5"/>
                <c:pt idx="0" formatCode="0%">
                  <c:v>0.93</c:v>
                </c:pt>
                <c:pt idx="2" formatCode="0%">
                  <c:v>0.98</c:v>
                </c:pt>
                <c:pt idx="4" formatCode="0%">
                  <c:v>1</c:v>
                </c:pt>
              </c:numCache>
            </c:numRef>
          </c:val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3 четверть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Лист1!$B$2:$B$6</c:f>
              <c:strCache>
                <c:ptCount val="5"/>
                <c:pt idx="0">
                  <c:v>АД 10 кл</c:v>
                </c:pt>
                <c:pt idx="2">
                  <c:v>АД 11кл/1год</c:v>
                </c:pt>
                <c:pt idx="4">
                  <c:v>АД 11кл/2год</c:v>
                </c:pt>
              </c:strCache>
            </c:strRef>
          </c:cat>
          <c:val>
            <c:numRef>
              <c:f>Лист1!$E$2:$E$6</c:f>
              <c:numCache>
                <c:formatCode>General</c:formatCode>
                <c:ptCount val="5"/>
                <c:pt idx="0" formatCode="0%">
                  <c:v>0.95</c:v>
                </c:pt>
                <c:pt idx="2" formatCode="0%">
                  <c:v>0.9</c:v>
                </c:pt>
                <c:pt idx="4" formatCode="0%">
                  <c:v>0.95</c:v>
                </c:pt>
              </c:numCache>
            </c:numRef>
          </c:val>
        </c:ser>
        <c:ser>
          <c:idx val="3"/>
          <c:order val="3"/>
          <c:tx>
            <c:strRef>
              <c:f>Лист1!$F$1</c:f>
              <c:strCache>
                <c:ptCount val="1"/>
                <c:pt idx="0">
                  <c:v>4 четверть 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Лист1!$B$2:$B$6</c:f>
              <c:strCache>
                <c:ptCount val="5"/>
                <c:pt idx="0">
                  <c:v>АД 10 кл</c:v>
                </c:pt>
                <c:pt idx="2">
                  <c:v>АД 11кл/1год</c:v>
                </c:pt>
                <c:pt idx="4">
                  <c:v>АД 11кл/2год</c:v>
                </c:pt>
              </c:strCache>
            </c:strRef>
          </c:cat>
          <c:val>
            <c:numRef>
              <c:f>Лист1!$F$2:$F$6</c:f>
              <c:numCache>
                <c:formatCode>General</c:formatCode>
                <c:ptCount val="5"/>
                <c:pt idx="0" formatCode="0%">
                  <c:v>0.87</c:v>
                </c:pt>
                <c:pt idx="2" formatCode="0%">
                  <c:v>0.94</c:v>
                </c:pt>
                <c:pt idx="4" formatCode="0%">
                  <c:v>0.97</c:v>
                </c:pt>
              </c:numCache>
            </c:numRef>
          </c:val>
        </c:ser>
        <c:ser>
          <c:idx val="4"/>
          <c:order val="4"/>
          <c:tx>
            <c:strRef>
              <c:f>Лист1!$G$1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Лист1!$B$2:$B$6</c:f>
              <c:strCache>
                <c:ptCount val="5"/>
                <c:pt idx="0">
                  <c:v>АД 10 кл</c:v>
                </c:pt>
                <c:pt idx="2">
                  <c:v>АД 11кл/1год</c:v>
                </c:pt>
                <c:pt idx="4">
                  <c:v>АД 11кл/2год</c:v>
                </c:pt>
              </c:strCache>
            </c:strRef>
          </c:cat>
          <c:val>
            <c:numRef>
              <c:f>Лист1!$G$2:$G$6</c:f>
              <c:numCache>
                <c:formatCode>General</c:formatCode>
                <c:ptCount val="5"/>
                <c:pt idx="0" formatCode="0%">
                  <c:v>0.98</c:v>
                </c:pt>
                <c:pt idx="2" formatCode="0%">
                  <c:v>0.88</c:v>
                </c:pt>
                <c:pt idx="4" formatCode="0%">
                  <c:v>0.98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0"/>
        <c:overlap val="1"/>
        <c:axId val="243149440"/>
        <c:axId val="243159424"/>
      </c:barChart>
      <c:catAx>
        <c:axId val="243149440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43159424"/>
        <c:crosses val="autoZero"/>
        <c:auto val="1"/>
        <c:lblAlgn val="ctr"/>
        <c:lblOffset val="100"/>
        <c:noMultiLvlLbl val="0"/>
      </c:catAx>
      <c:valAx>
        <c:axId val="243159424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243149440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30182597301056524"/>
          <c:y val="0"/>
          <c:w val="0.66776100253093362"/>
          <c:h val="0.15897066712814745"/>
        </c:manualLayout>
      </c:layout>
      <c:overlay val="0"/>
      <c:txPr>
        <a:bodyPr/>
        <a:lstStyle/>
        <a:p>
          <a:pPr>
            <a:defRPr sz="10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view3D>
      <c:rotX val="50"/>
      <c:rotY val="110"/>
      <c:depthPercent val="250"/>
      <c:rAngAx val="0"/>
      <c:perspective val="14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1"/>
          <c:h val="1"/>
        </c:manualLayout>
      </c:layout>
      <c:pie3DChart>
        <c:varyColors val="1"/>
        <c:ser>
          <c:idx val="0"/>
          <c:order val="0"/>
          <c:tx>
            <c:strRef>
              <c:f>Лист1!$C$1</c:f>
              <c:strCache>
                <c:ptCount val="1"/>
                <c:pt idx="0">
                  <c:v>год</c:v>
                </c:pt>
              </c:strCache>
            </c:strRef>
          </c:tx>
          <c:explosion val="25"/>
          <c:dPt>
            <c:idx val="4"/>
            <c:bubble3D val="0"/>
            <c:spPr>
              <a:solidFill>
                <a:srgbClr val="FFFF00"/>
              </a:solidFill>
            </c:spPr>
          </c:dPt>
          <c:dPt>
            <c:idx val="6"/>
            <c:bubble3D val="0"/>
            <c:spPr>
              <a:solidFill>
                <a:srgbClr val="7030A0"/>
              </a:solidFill>
            </c:spPr>
          </c:dPt>
          <c:dPt>
            <c:idx val="8"/>
            <c:bubble3D val="0"/>
            <c:spPr>
              <a:solidFill>
                <a:schemeClr val="accent6">
                  <a:lumMod val="75000"/>
                </a:schemeClr>
              </a:solidFill>
            </c:spPr>
          </c:dPt>
          <c:dPt>
            <c:idx val="10"/>
            <c:bubble3D val="0"/>
            <c:spPr>
              <a:solidFill>
                <a:srgbClr val="00B050"/>
              </a:solidFill>
            </c:spPr>
          </c:dPt>
          <c:dLbls>
            <c:txPr>
              <a:bodyPr/>
              <a:lstStyle/>
              <a:p>
                <a:pPr>
                  <a:defRPr sz="1200"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Лист1!$B$2:$B$12</c:f>
              <c:strCache>
                <c:ptCount val="11"/>
                <c:pt idx="0">
                  <c:v>АТН</c:v>
                </c:pt>
                <c:pt idx="2">
                  <c:v>ЕАС</c:v>
                </c:pt>
                <c:pt idx="4">
                  <c:v>СКО</c:v>
                </c:pt>
                <c:pt idx="6">
                  <c:v>ССА</c:v>
                </c:pt>
                <c:pt idx="8">
                  <c:v>СВМ</c:v>
                </c:pt>
                <c:pt idx="10">
                  <c:v>КМО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90</c:v>
                </c:pt>
                <c:pt idx="2">
                  <c:v>97</c:v>
                </c:pt>
                <c:pt idx="4">
                  <c:v>95</c:v>
                </c:pt>
                <c:pt idx="6">
                  <c:v>80</c:v>
                </c:pt>
                <c:pt idx="8">
                  <c:v>95</c:v>
                </c:pt>
                <c:pt idx="10">
                  <c:v>96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  <c:dTable>
        <c:showHorzBorder val="1"/>
        <c:showVertBorder val="1"/>
        <c:showOutline val="1"/>
        <c:showKeys val="1"/>
      </c:dTable>
    </c:plotArea>
    <c:legend>
      <c:legendPos val="r"/>
      <c:legendEntry>
        <c:idx val="1"/>
        <c:delete val="1"/>
      </c:legendEntry>
      <c:legendEntry>
        <c:idx val="3"/>
        <c:delete val="1"/>
      </c:legendEntry>
      <c:legendEntry>
        <c:idx val="5"/>
        <c:delete val="1"/>
      </c:legendEntry>
      <c:legendEntry>
        <c:idx val="7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90680346597300332"/>
          <c:y val="4.9634535429689292E-2"/>
          <c:w val="9.0964391169853762E-2"/>
          <c:h val="0.6087624493312177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0"/>
      <c:depthPercent val="50"/>
      <c:rAngAx val="0"/>
      <c:perspective val="5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.11153358681875793"/>
          <c:w val="1"/>
          <c:h val="0.67812484779608739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1 четв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1231422505307855E-3"/>
                  <c:y val="2.4096385542168676E-2"/>
                </c:manualLayout>
              </c:layout>
              <c:tx>
                <c:rich>
                  <a:bodyPr/>
                  <a:lstStyle/>
                  <a:p>
                    <a:r>
                      <a:rPr lang="en-US" sz="700" b="1">
                        <a:solidFill>
                          <a:schemeClr val="tx2">
                            <a:lumMod val="75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46</a:t>
                    </a:r>
                    <a:r>
                      <a:rPr lang="ru-RU" sz="700" b="1">
                        <a:solidFill>
                          <a:schemeClr val="tx2">
                            <a:lumMod val="75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5477707006369428E-2"/>
                  <c:y val="4.0160642570281117E-2"/>
                </c:manualLayout>
              </c:layout>
              <c:tx>
                <c:rich>
                  <a:bodyPr/>
                  <a:lstStyle/>
                  <a:p>
                    <a:r>
                      <a:rPr lang="en-US" sz="700" b="1">
                        <a:solidFill>
                          <a:schemeClr val="tx2">
                            <a:lumMod val="75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82</a:t>
                    </a:r>
                    <a:r>
                      <a:rPr lang="ru-RU" sz="700" b="1">
                        <a:solidFill>
                          <a:schemeClr val="tx2">
                            <a:lumMod val="75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3354564755838601E-2"/>
                  <c:y val="9.6385542168674704E-2"/>
                </c:manualLayout>
              </c:layout>
              <c:tx>
                <c:rich>
                  <a:bodyPr/>
                  <a:lstStyle/>
                  <a:p>
                    <a:r>
                      <a:rPr lang="en-US" sz="700" b="1">
                        <a:solidFill>
                          <a:schemeClr val="tx2">
                            <a:lumMod val="75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84</a:t>
                    </a:r>
                    <a:r>
                      <a:rPr lang="ru-RU" sz="700" b="1">
                        <a:solidFill>
                          <a:schemeClr val="tx2">
                            <a:lumMod val="75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4861995753715499E-2"/>
                  <c:y val="6.4257028112449793E-2"/>
                </c:manualLayout>
              </c:layout>
              <c:tx>
                <c:rich>
                  <a:bodyPr/>
                  <a:lstStyle/>
                  <a:p>
                    <a:r>
                      <a:rPr lang="en-US" sz="700" b="1">
                        <a:solidFill>
                          <a:schemeClr val="tx2">
                            <a:lumMod val="75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90</a:t>
                    </a:r>
                    <a:r>
                      <a:rPr lang="ru-RU" sz="700" b="1">
                        <a:solidFill>
                          <a:schemeClr val="tx2">
                            <a:lumMod val="75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2.5477707006369504E-2"/>
                  <c:y val="0.13654618473895583"/>
                </c:manualLayout>
              </c:layout>
              <c:tx>
                <c:rich>
                  <a:bodyPr/>
                  <a:lstStyle/>
                  <a:p>
                    <a:r>
                      <a:rPr lang="en-US" sz="700" b="1">
                        <a:solidFill>
                          <a:schemeClr val="tx2">
                            <a:lumMod val="75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95</a:t>
                    </a:r>
                    <a:r>
                      <a:rPr lang="ru-RU" sz="700" b="1">
                        <a:solidFill>
                          <a:schemeClr val="tx2">
                            <a:lumMod val="75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2.9723991507430998E-2"/>
                  <c:y val="0.11244979919678715"/>
                </c:manualLayout>
              </c:layout>
              <c:tx>
                <c:rich>
                  <a:bodyPr/>
                  <a:lstStyle/>
                  <a:p>
                    <a:r>
                      <a:rPr lang="en-US" sz="700" b="1">
                        <a:solidFill>
                          <a:schemeClr val="tx2">
                            <a:lumMod val="75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7</a:t>
                    </a:r>
                    <a:r>
                      <a:rPr lang="ru-RU" sz="700" b="1">
                        <a:solidFill>
                          <a:schemeClr val="tx2">
                            <a:lumMod val="75000"/>
                          </a:schemeClr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7%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2.5477707006369428E-2"/>
                  <c:y val="7.90206224221972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00" b="1">
                    <a:solidFill>
                      <a:schemeClr val="tx2">
                        <a:lumMod val="75000"/>
                      </a:schemeClr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Лист1!$B$2:$B$14</c:f>
              <c:strCache>
                <c:ptCount val="13"/>
                <c:pt idx="0">
                  <c:v>КД</c:v>
                </c:pt>
                <c:pt idx="2">
                  <c:v>ОМ</c:v>
                </c:pt>
                <c:pt idx="4">
                  <c:v>МС</c:v>
                </c:pt>
                <c:pt idx="6">
                  <c:v>ПП</c:v>
                </c:pt>
                <c:pt idx="8">
                  <c:v>ЖЛ</c:v>
                </c:pt>
                <c:pt idx="10">
                  <c:v>ПВ</c:v>
                </c:pt>
                <c:pt idx="12">
                  <c:v>АД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 formatCode="0%">
                  <c:v>0.55000000000000004</c:v>
                </c:pt>
                <c:pt idx="2" formatCode="0%">
                  <c:v>0.85</c:v>
                </c:pt>
                <c:pt idx="4" formatCode="0%">
                  <c:v>0.91</c:v>
                </c:pt>
                <c:pt idx="6" formatCode="0%">
                  <c:v>0.75</c:v>
                </c:pt>
                <c:pt idx="8" formatCode="0%">
                  <c:v>0.98</c:v>
                </c:pt>
                <c:pt idx="10" formatCode="0%">
                  <c:v>0.97</c:v>
                </c:pt>
                <c:pt idx="12" formatCode="0%">
                  <c:v>0.87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2 четв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369426751592357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5.7135629130695993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-9.191411314549535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0"/>
                  <c:y val="1.374569142712582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6.369593928147517E-3"/>
                  <c:y val="2.865066565474496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246284501061571E-3"/>
                  <c:y val="4.554280112576289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2.1231422505307855E-3"/>
                  <c:y val="-1.217497812773403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00" b="1">
                    <a:solidFill>
                      <a:srgbClr val="C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Лист1!$B$2:$B$14</c:f>
              <c:strCache>
                <c:ptCount val="13"/>
                <c:pt idx="0">
                  <c:v>КД</c:v>
                </c:pt>
                <c:pt idx="2">
                  <c:v>ОМ</c:v>
                </c:pt>
                <c:pt idx="4">
                  <c:v>МС</c:v>
                </c:pt>
                <c:pt idx="6">
                  <c:v>ПП</c:v>
                </c:pt>
                <c:pt idx="8">
                  <c:v>ЖЛ</c:v>
                </c:pt>
                <c:pt idx="10">
                  <c:v>ПВ</c:v>
                </c:pt>
                <c:pt idx="12">
                  <c:v>АД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 formatCode="0%">
                  <c:v>0.54</c:v>
                </c:pt>
                <c:pt idx="2" formatCode="0%">
                  <c:v>0.94</c:v>
                </c:pt>
                <c:pt idx="4" formatCode="0%">
                  <c:v>0.9</c:v>
                </c:pt>
                <c:pt idx="6" formatCode="0%">
                  <c:v>0.85</c:v>
                </c:pt>
                <c:pt idx="8" formatCode="0%">
                  <c:v>0.98</c:v>
                </c:pt>
                <c:pt idx="10" formatCode="0%">
                  <c:v>0.97</c:v>
                </c:pt>
                <c:pt idx="12" formatCode="0%">
                  <c:v>0.81</c:v>
                </c:pt>
              </c:numCache>
            </c:numRef>
          </c:val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3 четв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3078556263269641E-2"/>
                  <c:y val="0.1181622297212848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8832271762208071E-2"/>
                  <c:y val="0.1858152730908636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8832271762208071E-2"/>
                  <c:y val="0.205274840644919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4.4585987261146494E-2"/>
                  <c:y val="0.1994780652418447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4.4585820084591339E-2"/>
                  <c:y val="0.2200967650128071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4.8832271762208071E-2"/>
                  <c:y val="0.212064636498750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1.9108280254777069E-2"/>
                  <c:y val="-8.218172728408948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00" b="1">
                    <a:solidFill>
                      <a:srgbClr val="7030A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Лист1!$B$2:$B$14</c:f>
              <c:strCache>
                <c:ptCount val="13"/>
                <c:pt idx="0">
                  <c:v>КД</c:v>
                </c:pt>
                <c:pt idx="2">
                  <c:v>ОМ</c:v>
                </c:pt>
                <c:pt idx="4">
                  <c:v>МС</c:v>
                </c:pt>
                <c:pt idx="6">
                  <c:v>ПП</c:v>
                </c:pt>
                <c:pt idx="8">
                  <c:v>ЖЛ</c:v>
                </c:pt>
                <c:pt idx="10">
                  <c:v>ПВ</c:v>
                </c:pt>
                <c:pt idx="12">
                  <c:v>АД</c:v>
                </c:pt>
              </c:strCache>
            </c:strRef>
          </c:cat>
          <c:val>
            <c:numRef>
              <c:f>Лист1!$E$2:$E$14</c:f>
              <c:numCache>
                <c:formatCode>General</c:formatCode>
                <c:ptCount val="13"/>
                <c:pt idx="0" formatCode="0%">
                  <c:v>0.44</c:v>
                </c:pt>
                <c:pt idx="2" formatCode="0%">
                  <c:v>0.81</c:v>
                </c:pt>
                <c:pt idx="4" formatCode="0%">
                  <c:v>0.92</c:v>
                </c:pt>
                <c:pt idx="6" formatCode="0%">
                  <c:v>0.85</c:v>
                </c:pt>
                <c:pt idx="8" formatCode="0%">
                  <c:v>0.98</c:v>
                </c:pt>
                <c:pt idx="10" formatCode="0%">
                  <c:v>0.93</c:v>
                </c:pt>
                <c:pt idx="12" formatCode="0%">
                  <c:v>0.78</c:v>
                </c:pt>
              </c:numCache>
            </c:numRef>
          </c:val>
        </c:ser>
        <c:ser>
          <c:idx val="3"/>
          <c:order val="3"/>
          <c:tx>
            <c:strRef>
              <c:f>Лист1!$F$1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dLbls>
            <c:dLbl>
              <c:idx val="12"/>
              <c:layout>
                <c:manualLayout>
                  <c:x val="0"/>
                  <c:y val="0.19277108433734941"/>
                </c:manualLayout>
              </c:layout>
              <c:tx>
                <c:rich>
                  <a:bodyPr/>
                  <a:lstStyle/>
                  <a:p>
                    <a:r>
                      <a:rPr lang="ru-RU" sz="700" b="1"/>
                      <a:t>    </a:t>
                    </a:r>
                    <a:r>
                      <a:rPr lang="en-US" sz="700" b="1"/>
                      <a:t>89%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7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Лист1!$B$2:$B$14</c:f>
              <c:strCache>
                <c:ptCount val="13"/>
                <c:pt idx="0">
                  <c:v>КД</c:v>
                </c:pt>
                <c:pt idx="2">
                  <c:v>ОМ</c:v>
                </c:pt>
                <c:pt idx="4">
                  <c:v>МС</c:v>
                </c:pt>
                <c:pt idx="6">
                  <c:v>ПП</c:v>
                </c:pt>
                <c:pt idx="8">
                  <c:v>ЖЛ</c:v>
                </c:pt>
                <c:pt idx="10">
                  <c:v>ПВ</c:v>
                </c:pt>
                <c:pt idx="12">
                  <c:v>АД</c:v>
                </c:pt>
              </c:strCache>
            </c:strRef>
          </c:cat>
          <c:val>
            <c:numRef>
              <c:f>Лист1!$F$2:$F$14</c:f>
              <c:numCache>
                <c:formatCode>General</c:formatCode>
                <c:ptCount val="13"/>
                <c:pt idx="0" formatCode="0%">
                  <c:v>0.39</c:v>
                </c:pt>
                <c:pt idx="2" formatCode="0%">
                  <c:v>0.81</c:v>
                </c:pt>
                <c:pt idx="4" formatCode="0%">
                  <c:v>0.97</c:v>
                </c:pt>
                <c:pt idx="6" formatCode="0%">
                  <c:v>0.95</c:v>
                </c:pt>
                <c:pt idx="8" formatCode="0%">
                  <c:v>1</c:v>
                </c:pt>
                <c:pt idx="10" formatCode="0%">
                  <c:v>0.97</c:v>
                </c:pt>
                <c:pt idx="12" formatCode="0%">
                  <c:v>0.89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gapDepth val="0"/>
        <c:shape val="cylinder"/>
        <c:axId val="243370624"/>
        <c:axId val="243401088"/>
        <c:axId val="0"/>
      </c:bar3DChart>
      <c:catAx>
        <c:axId val="243370624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43401088"/>
        <c:crosses val="autoZero"/>
        <c:auto val="1"/>
        <c:lblAlgn val="ctr"/>
        <c:lblOffset val="100"/>
        <c:noMultiLvlLbl val="0"/>
      </c:catAx>
      <c:valAx>
        <c:axId val="243401088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243370624"/>
        <c:crosses val="autoZero"/>
        <c:crossBetween val="between"/>
      </c:valAx>
    </c:plotArea>
    <c:legend>
      <c:legendPos val="b"/>
      <c:layout>
        <c:manualLayout>
          <c:xMode val="edge"/>
          <c:yMode val="edge"/>
          <c:x val="0.32775398298142666"/>
          <c:y val="0.88518785151856016"/>
          <c:w val="0.34449186686059147"/>
          <c:h val="0.11481214848143982"/>
        </c:manualLayout>
      </c:layout>
      <c:overlay val="0"/>
      <c:txPr>
        <a:bodyPr/>
        <a:lstStyle/>
        <a:p>
          <a:pPr>
            <a:defRPr sz="8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0"/>
    </mc:Choice>
    <mc:Fallback>
      <c:style val="10"/>
    </mc:Fallback>
  </mc:AlternateContent>
  <c:chart>
    <c:autoTitleDeleted val="1"/>
    <c:view3D>
      <c:rotX val="0"/>
      <c:rotY val="40"/>
      <c:depthPercent val="18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2.7884514435695539E-5"/>
          <c:y val="0"/>
          <c:w val="0.9999721388077808"/>
          <c:h val="0.8729092416079569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Лист1!$C$1</c:f>
              <c:strCache>
                <c:ptCount val="1"/>
                <c:pt idx="0">
                  <c:v>1 четв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8917588572456481E-2"/>
                  <c:y val="0.3913954505686789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280005887114578E-2"/>
                  <c:y val="0.404761904761904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3297274756543283E-2"/>
                  <c:y val="0.3395988001499812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3523111012992457E-2"/>
                  <c:y val="0.3696744156980377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8.5333725807638528E-3"/>
                  <c:y val="0.4243944506936632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Лист1!$B$2:$B$12</c:f>
              <c:strCache>
                <c:ptCount val="9"/>
                <c:pt idx="0">
                  <c:v>ЕАС</c:v>
                </c:pt>
                <c:pt idx="2">
                  <c:v>СВМ</c:v>
                </c:pt>
                <c:pt idx="4">
                  <c:v>АТН</c:v>
                </c:pt>
                <c:pt idx="6">
                  <c:v>СКО</c:v>
                </c:pt>
                <c:pt idx="8">
                  <c:v>ССА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9"/>
                <c:pt idx="0" formatCode="0%">
                  <c:v>0.89</c:v>
                </c:pt>
                <c:pt idx="2" formatCode="0%">
                  <c:v>0.96</c:v>
                </c:pt>
                <c:pt idx="4" formatCode="0%">
                  <c:v>0.82</c:v>
                </c:pt>
                <c:pt idx="6" formatCode="0%">
                  <c:v>0.83</c:v>
                </c:pt>
                <c:pt idx="8" formatCode="0%">
                  <c:v>0.91</c:v>
                </c:pt>
              </c:numCache>
            </c:numRef>
          </c:val>
        </c:ser>
        <c:ser>
          <c:idx val="1"/>
          <c:order val="1"/>
          <c:tx>
            <c:strRef>
              <c:f>Лист1!$D$1</c:f>
              <c:strCache>
                <c:ptCount val="1"/>
                <c:pt idx="0">
                  <c:v>2 четв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2800000000000001E-2"/>
                  <c:y val="3.508771929824561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2666666666666669E-3"/>
                  <c:y val="1.754385964912281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698260848235092E-3"/>
                  <c:y val="2.5065616797900264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Лист1!$B$2:$B$12</c:f>
              <c:strCache>
                <c:ptCount val="9"/>
                <c:pt idx="0">
                  <c:v>ЕАС</c:v>
                </c:pt>
                <c:pt idx="2">
                  <c:v>СВМ</c:v>
                </c:pt>
                <c:pt idx="4">
                  <c:v>АТН</c:v>
                </c:pt>
                <c:pt idx="6">
                  <c:v>СКО</c:v>
                </c:pt>
                <c:pt idx="8">
                  <c:v>ССА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9"/>
                <c:pt idx="0" formatCode="0%">
                  <c:v>0.95</c:v>
                </c:pt>
                <c:pt idx="2" formatCode="0%">
                  <c:v>0.83</c:v>
                </c:pt>
                <c:pt idx="4" formatCode="0%">
                  <c:v>0.73</c:v>
                </c:pt>
                <c:pt idx="6" formatCode="0%">
                  <c:v>0.73</c:v>
                </c:pt>
                <c:pt idx="8" formatCode="0%">
                  <c:v>0.78</c:v>
                </c:pt>
              </c:numCache>
            </c:numRef>
          </c:val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3 четв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7066666666666685E-2"/>
                  <c:y val="-8.77192982456140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9313006434943297E-2"/>
                  <c:y val="5.55555555555555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729258141797696E-2"/>
                  <c:y val="-6.2492188476440448E-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7744580992796462E-2"/>
                  <c:y val="5.973253343332083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7236163236604769E-2"/>
                  <c:y val="3.9682539682539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Лист1!$B$2:$B$12</c:f>
              <c:strCache>
                <c:ptCount val="9"/>
                <c:pt idx="0">
                  <c:v>ЕАС</c:v>
                </c:pt>
                <c:pt idx="2">
                  <c:v>СВМ</c:v>
                </c:pt>
                <c:pt idx="4">
                  <c:v>АТН</c:v>
                </c:pt>
                <c:pt idx="6">
                  <c:v>СКО</c:v>
                </c:pt>
                <c:pt idx="8">
                  <c:v>ССА</c:v>
                </c:pt>
              </c:strCache>
            </c:strRef>
          </c:cat>
          <c:val>
            <c:numRef>
              <c:f>Лист1!$E$2:$E$12</c:f>
              <c:numCache>
                <c:formatCode>General</c:formatCode>
                <c:ptCount val="9"/>
                <c:pt idx="0" formatCode="0%">
                  <c:v>0.75</c:v>
                </c:pt>
                <c:pt idx="2" formatCode="0%">
                  <c:v>0.89</c:v>
                </c:pt>
                <c:pt idx="4" formatCode="0%">
                  <c:v>0.7</c:v>
                </c:pt>
                <c:pt idx="6" formatCode="0%">
                  <c:v>0.76</c:v>
                </c:pt>
                <c:pt idx="8" formatCode="0%">
                  <c:v>0.82</c:v>
                </c:pt>
              </c:numCache>
            </c:numRef>
          </c:val>
        </c:ser>
        <c:ser>
          <c:idx val="3"/>
          <c:order val="3"/>
          <c:tx>
            <c:strRef>
              <c:f>Лист1!$F$1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4.9066647042951404E-2"/>
                  <c:y val="0.7568419947506561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4.710280373831776E-2"/>
                  <c:y val="0.7606517935258092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1256490134994809E-2"/>
                  <c:y val="0.75271528558930134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1200071953622618E-2"/>
                  <c:y val="0.75898075240594931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4.7046385556945569E-2"/>
                  <c:y val="0.75396825396825395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Лист1!$B$2:$B$12</c:f>
              <c:strCache>
                <c:ptCount val="9"/>
                <c:pt idx="0">
                  <c:v>ЕАС</c:v>
                </c:pt>
                <c:pt idx="2">
                  <c:v>СВМ</c:v>
                </c:pt>
                <c:pt idx="4">
                  <c:v>АТН</c:v>
                </c:pt>
                <c:pt idx="6">
                  <c:v>СКО</c:v>
                </c:pt>
                <c:pt idx="8">
                  <c:v>ССА</c:v>
                </c:pt>
              </c:strCache>
            </c:strRef>
          </c:cat>
          <c:val>
            <c:numRef>
              <c:f>Лист1!$F$2:$F$12</c:f>
              <c:numCache>
                <c:formatCode>General</c:formatCode>
                <c:ptCount val="9"/>
                <c:pt idx="0" formatCode="0%">
                  <c:v>0.91</c:v>
                </c:pt>
                <c:pt idx="2" formatCode="0%">
                  <c:v>0.88</c:v>
                </c:pt>
                <c:pt idx="4" formatCode="0%">
                  <c:v>0.88</c:v>
                </c:pt>
                <c:pt idx="6" formatCode="0%">
                  <c:v>0.89</c:v>
                </c:pt>
                <c:pt idx="8" formatCode="0%">
                  <c:v>0.88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80"/>
        <c:gapDepth val="0"/>
        <c:shape val="cone"/>
        <c:axId val="243503488"/>
        <c:axId val="243505024"/>
        <c:axId val="0"/>
      </c:bar3DChart>
      <c:catAx>
        <c:axId val="2435034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 b="1"/>
            </a:pPr>
            <a:endParaRPr lang="ru-RU"/>
          </a:p>
        </c:txPr>
        <c:crossAx val="243505024"/>
        <c:crosses val="autoZero"/>
        <c:auto val="1"/>
        <c:lblAlgn val="ctr"/>
        <c:lblOffset val="100"/>
        <c:noMultiLvlLbl val="0"/>
      </c:catAx>
      <c:valAx>
        <c:axId val="243505024"/>
        <c:scaling>
          <c:orientation val="minMax"/>
        </c:scaling>
        <c:delete val="1"/>
        <c:axPos val="l"/>
        <c:numFmt formatCode="0%" sourceLinked="1"/>
        <c:majorTickMark val="out"/>
        <c:minorTickMark val="none"/>
        <c:tickLblPos val="nextTo"/>
        <c:crossAx val="243503488"/>
        <c:crosses val="autoZero"/>
        <c:crossBetween val="between"/>
      </c:valAx>
    </c:plotArea>
    <c:legend>
      <c:legendPos val="l"/>
      <c:overlay val="0"/>
    </c:legend>
    <c:plotVisOnly val="1"/>
    <c:dispBlanksAs val="gap"/>
    <c:showDLblsOverMax val="0"/>
  </c:chart>
  <c:txPr>
    <a:bodyPr/>
    <a:lstStyle/>
    <a:p>
      <a:pPr>
        <a:defRPr sz="700" b="1"/>
      </a:pPr>
      <a:endParaRPr lang="ru-RU"/>
    </a:p>
  </c:txPr>
  <c:externalData r:id="rId1">
    <c:autoUpdate val="0"/>
  </c:externalData>
</c:chartSpace>
</file>

<file path=word/charts/chart1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1"/>
    <c:view3D>
      <c:rotX val="10"/>
      <c:rotY val="320"/>
      <c:depthPercent val="100"/>
      <c:rAngAx val="0"/>
      <c:perspective val="0"/>
    </c:view3D>
    <c:floor>
      <c:thickness val="0"/>
    </c:floor>
    <c:sideWall>
      <c:thickness val="0"/>
      <c:spPr>
        <a:noFill/>
        <a:ln w="25400">
          <a:noFill/>
        </a:ln>
      </c:spPr>
    </c:sideWall>
    <c:backWall>
      <c:thickness val="0"/>
      <c:spPr>
        <a:noFill/>
        <a:ln w="25400">
          <a:noFill/>
        </a:ln>
      </c:spPr>
    </c:backWall>
    <c:plotArea>
      <c:layout>
        <c:manualLayout>
          <c:layoutTarget val="inner"/>
          <c:xMode val="edge"/>
          <c:yMode val="edge"/>
          <c:x val="4.1104371105026183E-2"/>
          <c:y val="4.8510397738744195E-2"/>
          <c:w val="0.95720404887618282"/>
          <c:h val="0.71588411064001611"/>
        </c:manualLayout>
      </c:layout>
      <c:bar3DChart>
        <c:barDir val="col"/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0 срез</c:v>
                </c:pt>
              </c:strCache>
            </c:strRef>
          </c:tx>
          <c:spPr>
            <a:gradFill rotWithShape="1">
              <a:gsLst>
                <a:gs pos="0">
                  <a:schemeClr val="accent1">
                    <a:satMod val="103000"/>
                    <a:lumMod val="102000"/>
                    <a:tint val="94000"/>
                  </a:schemeClr>
                </a:gs>
                <a:gs pos="50000">
                  <a:schemeClr val="accent1">
                    <a:satMod val="110000"/>
                    <a:lumMod val="100000"/>
                    <a:shade val="100000"/>
                  </a:schemeClr>
                </a:gs>
                <a:gs pos="100000">
                  <a:schemeClr val="accent1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1.2800000000000001E-2"/>
                  <c:y val="0.17297297297297298"/>
                </c:manualLayout>
              </c:layout>
              <c:tx>
                <c:rich>
                  <a:bodyPr/>
                  <a:lstStyle/>
                  <a:p>
                    <a:r>
                      <a:rPr lang="en-US" sz="8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94</a:t>
                    </a:r>
                    <a:r>
                      <a:rPr lang="ru-RU" sz="8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199999999999998E-2"/>
                  <c:y val="0.15135078385472087"/>
                </c:manualLayout>
              </c:layout>
              <c:tx>
                <c:rich>
                  <a:bodyPr/>
                  <a:lstStyle/>
                  <a:p>
                    <a:r>
                      <a:rPr lang="en-US" sz="8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95</a:t>
                    </a:r>
                    <a:r>
                      <a:rPr lang="ru-RU" sz="8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9199999999999998E-2"/>
                  <c:y val="0.17297297297297298"/>
                </c:manualLayout>
              </c:layout>
              <c:tx>
                <c:rich>
                  <a:bodyPr/>
                  <a:lstStyle/>
                  <a:p>
                    <a:r>
                      <a:rPr lang="en-US" sz="8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82</a:t>
                    </a:r>
                    <a:r>
                      <a:rPr lang="ru-RU" sz="8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9199999999999998E-2"/>
                  <c:y val="0.21621621621621623"/>
                </c:manualLayout>
              </c:layout>
              <c:tx>
                <c:rich>
                  <a:bodyPr/>
                  <a:lstStyle/>
                  <a:p>
                    <a:r>
                      <a:rPr lang="en-US" sz="8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100</a:t>
                    </a:r>
                    <a:r>
                      <a:rPr lang="ru-RU" sz="8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en-US" sz="800">
                        <a:solidFill>
                          <a:sysClr val="windowText" lastClr="000000"/>
                        </a:solidFill>
                      </a:rPr>
                      <a:t>100</a:t>
                    </a:r>
                    <a:r>
                      <a:rPr lang="ru-RU" sz="800">
                        <a:solidFill>
                          <a:sysClr val="windowText" lastClr="000000"/>
                        </a:solidFill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АД 16-1/11</c:v>
                </c:pt>
                <c:pt idx="2">
                  <c:v>АД 16-2/11</c:v>
                </c:pt>
                <c:pt idx="4">
                  <c:v>АД 16-3/11</c:v>
                </c:pt>
                <c:pt idx="6">
                  <c:v>АД 16-4/11</c:v>
                </c:pt>
              </c:strCache>
            </c:strRef>
          </c:cat>
          <c:val>
            <c:numRef>
              <c:f>Лист1!$B$2:$B$8</c:f>
              <c:numCache>
                <c:formatCode>General</c:formatCode>
                <c:ptCount val="7"/>
                <c:pt idx="0" formatCode="0.00">
                  <c:v>100</c:v>
                </c:pt>
                <c:pt idx="2" formatCode="0.00">
                  <c:v>70</c:v>
                </c:pt>
                <c:pt idx="4" formatCode="0.00">
                  <c:v>78</c:v>
                </c:pt>
                <c:pt idx="6" formatCode="0.00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1 четверть</c:v>
                </c:pt>
              </c:strCache>
            </c:strRef>
          </c:tx>
          <c:spPr>
            <a:gradFill rotWithShape="1">
              <a:gsLst>
                <a:gs pos="0">
                  <a:schemeClr val="accent2">
                    <a:satMod val="103000"/>
                    <a:lumMod val="102000"/>
                    <a:tint val="94000"/>
                  </a:schemeClr>
                </a:gs>
                <a:gs pos="50000">
                  <a:schemeClr val="accent2">
                    <a:satMod val="110000"/>
                    <a:lumMod val="100000"/>
                    <a:shade val="100000"/>
                  </a:schemeClr>
                </a:gs>
                <a:gs pos="100000">
                  <a:schemeClr val="accent2">
                    <a:lumMod val="99000"/>
                    <a:satMod val="120000"/>
                    <a:shade val="78000"/>
                  </a:schemeClr>
                </a:gs>
              </a:gsLst>
              <a:lin ang="5400000" scaled="0"/>
            </a:gradFill>
            <a:ln>
              <a:noFill/>
            </a:ln>
            <a:effectLst>
              <a:outerShdw blurRad="57150" dist="19050" dir="5400000" algn="ctr" rotWithShape="0">
                <a:srgbClr val="000000">
                  <a:alpha val="63000"/>
                </a:srgbClr>
              </a:outerShdw>
            </a:effectLst>
          </c:spPr>
          <c:invertIfNegative val="0"/>
          <c:dLbls>
            <c:dLbl>
              <c:idx val="0"/>
              <c:layout>
                <c:manualLayout>
                  <c:x val="-2.3466666666666667E-2"/>
                  <c:y val="0.16576576576576577"/>
                </c:manualLayout>
              </c:layout>
              <c:tx>
                <c:rich>
                  <a:bodyPr/>
                  <a:lstStyle/>
                  <a:p>
                    <a:r>
                      <a:rPr lang="en-US" sz="8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76</a:t>
                    </a:r>
                    <a:r>
                      <a:rPr lang="ru-RU" sz="8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7066666666666667E-2"/>
                  <c:y val="0.19459459459459461"/>
                </c:manualLayout>
              </c:layout>
              <c:tx>
                <c:rich>
                  <a:bodyPr/>
                  <a:lstStyle/>
                  <a:p>
                    <a:r>
                      <a:rPr lang="en-US" sz="8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95</a:t>
                    </a:r>
                    <a:r>
                      <a:rPr lang="ru-RU" sz="8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2800000000000079E-2"/>
                  <c:y val="0.17297297297297298"/>
                </c:manualLayout>
              </c:layout>
              <c:tx>
                <c:rich>
                  <a:bodyPr/>
                  <a:lstStyle/>
                  <a:p>
                    <a:r>
                      <a:rPr lang="en-US" sz="8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82</a:t>
                    </a:r>
                    <a:r>
                      <a:rPr lang="ru-RU" sz="8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1.7066666666666667E-2"/>
                  <c:y val="0.14414414414414414"/>
                </c:manualLayout>
              </c:layout>
              <c:tx>
                <c:rich>
                  <a:bodyPr/>
                  <a:lstStyle/>
                  <a:p>
                    <a:r>
                      <a:rPr lang="en-US" sz="8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100</a:t>
                    </a:r>
                    <a:r>
                      <a:rPr lang="ru-RU" sz="800" b="1">
                        <a:solidFill>
                          <a:sysClr val="windowText" lastClr="000000"/>
                        </a:solidFill>
                        <a:latin typeface="Times New Roman" panose="02020603050405020304" pitchFamily="18" charset="0"/>
                        <a:cs typeface="Times New Roman" panose="02020603050405020304" pitchFamily="18" charset="0"/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tx>
                <c:rich>
                  <a:bodyPr/>
                  <a:lstStyle/>
                  <a:p>
                    <a:r>
                      <a:rPr lang="en-US">
                        <a:solidFill>
                          <a:sysClr val="windowText" lastClr="000000"/>
                        </a:solidFill>
                      </a:rPr>
                      <a:t>100</a:t>
                    </a:r>
                    <a:r>
                      <a:rPr lang="ru-RU">
                        <a:solidFill>
                          <a:sysClr val="windowText" lastClr="000000"/>
                        </a:solidFill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АД 16-1/11</c:v>
                </c:pt>
                <c:pt idx="2">
                  <c:v>АД 16-2/11</c:v>
                </c:pt>
                <c:pt idx="4">
                  <c:v>АД 16-3/11</c:v>
                </c:pt>
                <c:pt idx="6">
                  <c:v>АД 16-4/11</c:v>
                </c:pt>
              </c:strCache>
            </c:strRef>
          </c:cat>
          <c:val>
            <c:numRef>
              <c:f>Лист1!$C$2:$C$8</c:f>
              <c:numCache>
                <c:formatCode>General</c:formatCode>
                <c:ptCount val="7"/>
                <c:pt idx="0" formatCode="0.00">
                  <c:v>100</c:v>
                </c:pt>
                <c:pt idx="2" formatCode="0.00">
                  <c:v>92</c:v>
                </c:pt>
                <c:pt idx="4" formatCode="0.00">
                  <c:v>100</c:v>
                </c:pt>
                <c:pt idx="6" formatCode="0.00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 четверть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7066666666666667E-2"/>
                  <c:y val="0.19459459459459461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solidFill>
                          <a:sysClr val="windowText" lastClr="000000"/>
                        </a:solidFill>
                      </a:rPr>
                      <a:t>100</a:t>
                    </a:r>
                    <a:r>
                      <a:rPr lang="ru-RU" sz="800">
                        <a:solidFill>
                          <a:sysClr val="windowText" lastClr="000000"/>
                        </a:solidFill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9199999999999998E-2"/>
                  <c:y val="8.6486486486486491E-2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solidFill>
                          <a:sysClr val="windowText" lastClr="000000"/>
                        </a:solidFill>
                      </a:rPr>
                      <a:t>92</a:t>
                    </a:r>
                    <a:r>
                      <a:rPr lang="ru-RU" sz="800">
                        <a:solidFill>
                          <a:sysClr val="windowText" lastClr="000000"/>
                        </a:solidFill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9199999999999998E-2"/>
                  <c:y val="0.10810810810810811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solidFill>
                          <a:sysClr val="windowText" lastClr="000000"/>
                        </a:solidFill>
                      </a:rPr>
                      <a:t>100</a:t>
                    </a:r>
                    <a:r>
                      <a:rPr lang="ru-RU" sz="800">
                        <a:solidFill>
                          <a:sysClr val="windowText" lastClr="000000"/>
                        </a:solidFill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3466666666666667E-2"/>
                  <c:y val="0.11531531531531532"/>
                </c:manualLayout>
              </c:layout>
              <c:tx>
                <c:rich>
                  <a:bodyPr/>
                  <a:lstStyle/>
                  <a:p>
                    <a:r>
                      <a:rPr lang="en-US" sz="800">
                        <a:solidFill>
                          <a:sysClr val="windowText" lastClr="000000"/>
                        </a:solidFill>
                      </a:rPr>
                      <a:t>100</a:t>
                    </a:r>
                    <a:r>
                      <a:rPr lang="ru-RU" sz="800">
                        <a:solidFill>
                          <a:sysClr val="windowText" lastClr="000000"/>
                        </a:solidFill>
                      </a:rPr>
                      <a:t>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АД 16-1/11</c:v>
                </c:pt>
                <c:pt idx="2">
                  <c:v>АД 16-2/11</c:v>
                </c:pt>
                <c:pt idx="4">
                  <c:v>АД 16-3/11</c:v>
                </c:pt>
                <c:pt idx="6">
                  <c:v>АД 16-4/11</c:v>
                </c:pt>
              </c:strCache>
            </c:strRef>
          </c:cat>
          <c:val>
            <c:numRef>
              <c:f>Лист1!$D$2:$D$8</c:f>
              <c:numCache>
                <c:formatCode>General</c:formatCode>
                <c:ptCount val="7"/>
                <c:pt idx="0">
                  <c:v>100</c:v>
                </c:pt>
                <c:pt idx="2">
                  <c:v>92</c:v>
                </c:pt>
                <c:pt idx="4">
                  <c:v>100</c:v>
                </c:pt>
                <c:pt idx="6">
                  <c:v>100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3 четверть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-6.4000000000000003E-3"/>
                  <c:y val="-6.486486486486486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АД 16-1/11</c:v>
                </c:pt>
                <c:pt idx="2">
                  <c:v>АД 16-2/11</c:v>
                </c:pt>
                <c:pt idx="4">
                  <c:v>АД 16-3/11</c:v>
                </c:pt>
                <c:pt idx="6">
                  <c:v>АД 16-4/11</c:v>
                </c:pt>
              </c:strCache>
            </c:strRef>
          </c:cat>
          <c:val>
            <c:numRef>
              <c:f>Лист1!$E$2:$E$8</c:f>
              <c:numCache>
                <c:formatCode>General</c:formatCode>
                <c:ptCount val="7"/>
                <c:pt idx="0">
                  <c:v>92</c:v>
                </c:pt>
                <c:pt idx="2">
                  <c:v>86</c:v>
                </c:pt>
                <c:pt idx="4">
                  <c:v>71</c:v>
                </c:pt>
                <c:pt idx="6">
                  <c:v>100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dLbls>
            <c:dLbl>
              <c:idx val="0"/>
              <c:tx>
                <c:rich>
                  <a:bodyPr/>
                  <a:lstStyle/>
                  <a:p>
                    <a:r>
                      <a:rPr lang="en-US" sz="800" b="1"/>
                      <a:t>92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tx>
                <c:rich>
                  <a:bodyPr/>
                  <a:lstStyle/>
                  <a:p>
                    <a:r>
                      <a:rPr lang="en-US" sz="800" b="1"/>
                      <a:t>90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tx>
                <c:rich>
                  <a:bodyPr/>
                  <a:lstStyle/>
                  <a:p>
                    <a:r>
                      <a:rPr lang="en-US" sz="800" b="1"/>
                      <a:t>100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tx>
                <c:rich>
                  <a:bodyPr/>
                  <a:lstStyle/>
                  <a:p>
                    <a:r>
                      <a:rPr lang="en-US" sz="800" b="1"/>
                      <a:t>100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Лист1!$A$2:$A$8</c:f>
              <c:strCache>
                <c:ptCount val="7"/>
                <c:pt idx="0">
                  <c:v>АД 16-1/11</c:v>
                </c:pt>
                <c:pt idx="2">
                  <c:v>АД 16-2/11</c:v>
                </c:pt>
                <c:pt idx="4">
                  <c:v>АД 16-3/11</c:v>
                </c:pt>
                <c:pt idx="6">
                  <c:v>АД 16-4/11</c:v>
                </c:pt>
              </c:strCache>
            </c:strRef>
          </c:cat>
          <c:val>
            <c:numRef>
              <c:f>Лист1!$F$2:$F$8</c:f>
              <c:numCache>
                <c:formatCode>General</c:formatCode>
                <c:ptCount val="7"/>
                <c:pt idx="0" formatCode="0.00">
                  <c:v>92</c:v>
                </c:pt>
                <c:pt idx="2" formatCode="0.00">
                  <c:v>90</c:v>
                </c:pt>
                <c:pt idx="4" formatCode="0.00">
                  <c:v>100</c:v>
                </c:pt>
                <c:pt idx="6" formatCode="0.00">
                  <c:v>100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32"/>
        <c:gapDepth val="14"/>
        <c:shape val="cylinder"/>
        <c:axId val="243596288"/>
        <c:axId val="243819264"/>
        <c:axId val="233071936"/>
      </c:bar3DChart>
      <c:catAx>
        <c:axId val="243596288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12707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800" b="1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243819264"/>
        <c:crosses val="autoZero"/>
        <c:auto val="1"/>
        <c:lblAlgn val="ctr"/>
        <c:lblOffset val="100"/>
        <c:noMultiLvlLbl val="0"/>
      </c:catAx>
      <c:valAx>
        <c:axId val="243819264"/>
        <c:scaling>
          <c:orientation val="minMax"/>
        </c:scaling>
        <c:delete val="1"/>
        <c:axPos val="r"/>
        <c:majorGridlines>
          <c:spPr>
            <a:ln w="9530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0.00" sourceLinked="1"/>
        <c:majorTickMark val="none"/>
        <c:minorTickMark val="none"/>
        <c:tickLblPos val="nextTo"/>
        <c:crossAx val="243596288"/>
        <c:crosses val="max"/>
        <c:crossBetween val="between"/>
      </c:valAx>
      <c:serAx>
        <c:axId val="233071936"/>
        <c:scaling>
          <c:orientation val="minMax"/>
        </c:scaling>
        <c:delete val="0"/>
        <c:axPos val="b"/>
        <c:numFmt formatCode="0.00" sourceLinked="1"/>
        <c:majorTickMark val="out"/>
        <c:minorTickMark val="none"/>
        <c:tickLblPos val="nextTo"/>
        <c:spPr>
          <a:ln w="3177">
            <a:solidFill>
              <a:srgbClr val="808080"/>
            </a:solidFill>
            <a:prstDash val="solid"/>
          </a:ln>
        </c:spPr>
        <c:txPr>
          <a:bodyPr rot="-2700000" vert="horz"/>
          <a:lstStyle/>
          <a:p>
            <a:pPr>
              <a:defRPr sz="1001" b="0" i="0" u="none" strike="noStrike" baseline="0">
                <a:solidFill>
                  <a:srgbClr val="000000"/>
                </a:solidFill>
                <a:latin typeface="Calibri"/>
                <a:ea typeface="Calibri"/>
                <a:cs typeface="Calibri"/>
              </a:defRPr>
            </a:pPr>
            <a:endParaRPr lang="ru-RU"/>
          </a:p>
        </c:txPr>
        <c:crossAx val="243819264"/>
        <c:crosses val="autoZero"/>
        <c:tickLblSkip val="1"/>
        <c:tickMarkSkip val="1"/>
      </c:serAx>
      <c:spPr>
        <a:noFill/>
        <a:ln w="25414">
          <a:noFill/>
        </a:ln>
      </c:spPr>
    </c:plotArea>
    <c:legend>
      <c:legendPos val="l"/>
      <c:overlay val="0"/>
    </c:legend>
    <c:plotVisOnly val="1"/>
    <c:dispBlanksAs val="gap"/>
    <c:showDLblsOverMax val="0"/>
  </c:chart>
  <c:spPr>
    <a:solidFill>
      <a:schemeClr val="bg1"/>
    </a:solidFill>
    <a:ln w="9530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charts/chart1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plotArea>
      <c:layout>
        <c:manualLayout>
          <c:layoutTarget val="inner"/>
          <c:xMode val="edge"/>
          <c:yMode val="edge"/>
          <c:x val="0"/>
          <c:y val="4.7396028538054982E-2"/>
          <c:w val="0.97919564502146506"/>
          <c:h val="0.7912827668693304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chemeClr val="accent6"/>
            </a:solidFill>
          </c:spPr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ОМ</c:v>
                </c:pt>
                <c:pt idx="1">
                  <c:v>ПП</c:v>
                </c:pt>
                <c:pt idx="2">
                  <c:v>МС</c:v>
                </c:pt>
                <c:pt idx="3">
                  <c:v>КД</c:v>
                </c:pt>
                <c:pt idx="4">
                  <c:v>ЖЛ</c:v>
                </c:pt>
                <c:pt idx="5">
                  <c:v>ПВ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87</c:v>
                </c:pt>
                <c:pt idx="1">
                  <c:v>94</c:v>
                </c:pt>
                <c:pt idx="2">
                  <c:v>93</c:v>
                </c:pt>
                <c:pt idx="3">
                  <c:v>79</c:v>
                </c:pt>
                <c:pt idx="4">
                  <c:v>91</c:v>
                </c:pt>
                <c:pt idx="5">
                  <c:v>88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2016-2017</c:v>
                </c:pt>
              </c:strCache>
            </c:strRef>
          </c:tx>
          <c:spPr>
            <a:solidFill>
              <a:srgbClr val="7030A0"/>
            </a:solidFill>
          </c:spPr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ОМ</c:v>
                </c:pt>
                <c:pt idx="1">
                  <c:v>ПП</c:v>
                </c:pt>
                <c:pt idx="2">
                  <c:v>МС</c:v>
                </c:pt>
                <c:pt idx="3">
                  <c:v>КД</c:v>
                </c:pt>
                <c:pt idx="4">
                  <c:v>ЖЛ</c:v>
                </c:pt>
                <c:pt idx="5">
                  <c:v>ПВ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88</c:v>
                </c:pt>
                <c:pt idx="1">
                  <c:v>92</c:v>
                </c:pt>
                <c:pt idx="2">
                  <c:v>95</c:v>
                </c:pt>
                <c:pt idx="3">
                  <c:v>84</c:v>
                </c:pt>
                <c:pt idx="4">
                  <c:v>94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ОМ</c:v>
                </c:pt>
                <c:pt idx="1">
                  <c:v>ПП</c:v>
                </c:pt>
                <c:pt idx="2">
                  <c:v>МС</c:v>
                </c:pt>
                <c:pt idx="3">
                  <c:v>КД</c:v>
                </c:pt>
                <c:pt idx="4">
                  <c:v>ЖЛ</c:v>
                </c:pt>
                <c:pt idx="5">
                  <c:v>ПВ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90</c:v>
                </c:pt>
                <c:pt idx="1">
                  <c:v>90</c:v>
                </c:pt>
                <c:pt idx="2">
                  <c:v>94</c:v>
                </c:pt>
                <c:pt idx="3">
                  <c:v>59</c:v>
                </c:pt>
                <c:pt idx="4">
                  <c:v>97</c:v>
                </c:pt>
                <c:pt idx="5">
                  <c:v>86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150"/>
        <c:axId val="251478400"/>
        <c:axId val="251479936"/>
      </c:barChart>
      <c:catAx>
        <c:axId val="25147840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51479936"/>
        <c:crosses val="autoZero"/>
        <c:auto val="1"/>
        <c:lblAlgn val="ctr"/>
        <c:lblOffset val="100"/>
        <c:noMultiLvlLbl val="0"/>
      </c:catAx>
      <c:valAx>
        <c:axId val="251479936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251478400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8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0"/>
      <c:rotY val="10"/>
      <c:depthPercent val="190"/>
      <c:rAngAx val="0"/>
      <c:perspective val="5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0"/>
          <c:w val="1"/>
          <c:h val="0.9076040158657298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2015-2016</c:v>
                </c:pt>
              </c:strCache>
            </c:strRef>
          </c:tx>
          <c:spPr>
            <a:solidFill>
              <a:schemeClr val="accent5">
                <a:lumMod val="75000"/>
              </a:schemeClr>
            </a:solidFill>
          </c:spPr>
          <c:invertIfNegative val="0"/>
          <c:dLbls>
            <c:dLbl>
              <c:idx val="0"/>
              <c:layout>
                <c:manualLayout>
                  <c:x val="-2.1645021645021644E-2"/>
                  <c:y val="7.174887892376681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0"/>
                  <c:y val="1.7937219730941676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1.7316017316017316E-2"/>
                  <c:y val="4.7832585949177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8.658008658008658E-3"/>
                  <c:y val="2.391629297458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5974025974025896E-2"/>
                  <c:y val="4.78325859491778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0"/>
                  <c:y val="2.391629297458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ОМ</c:v>
                </c:pt>
                <c:pt idx="1">
                  <c:v>ПП</c:v>
                </c:pt>
                <c:pt idx="2">
                  <c:v>МС</c:v>
                </c:pt>
                <c:pt idx="3">
                  <c:v>КД</c:v>
                </c:pt>
                <c:pt idx="4">
                  <c:v>ЖЛ</c:v>
                </c:pt>
                <c:pt idx="5">
                  <c:v>ПВ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100</c:v>
                </c:pt>
                <c:pt idx="1">
                  <c:v>82</c:v>
                </c:pt>
                <c:pt idx="2">
                  <c:v>100</c:v>
                </c:pt>
                <c:pt idx="3">
                  <c:v>88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dLbls>
            <c:dLbl>
              <c:idx val="1"/>
              <c:layout>
                <c:manualLayout>
                  <c:x val="4.329004329004329E-3"/>
                  <c:y val="2.9895366218236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1.793721973094169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1.7937219730941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1.7937219730941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ОМ</c:v>
                </c:pt>
                <c:pt idx="1">
                  <c:v>ПП</c:v>
                </c:pt>
                <c:pt idx="2">
                  <c:v>МС</c:v>
                </c:pt>
                <c:pt idx="3">
                  <c:v>КД</c:v>
                </c:pt>
                <c:pt idx="4">
                  <c:v>ЖЛ</c:v>
                </c:pt>
                <c:pt idx="5">
                  <c:v>ПВ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100</c:v>
                </c:pt>
                <c:pt idx="1">
                  <c:v>92</c:v>
                </c:pt>
                <c:pt idx="2">
                  <c:v>100</c:v>
                </c:pt>
                <c:pt idx="3">
                  <c:v>85</c:v>
                </c:pt>
                <c:pt idx="4">
                  <c:v>100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5974025974025976E-2"/>
                  <c:y val="2.391629297458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6.4935064935064939E-3"/>
                  <c:y val="1.7937219730941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2987012987012988E-2"/>
                  <c:y val="2.9895366218236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6.4935064935064939E-3"/>
                  <c:y val="2.3916292974588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5151515151515152E-2"/>
                  <c:y val="2.989536621823617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1.2987012987012988E-2"/>
                  <c:y val="1.793721973094170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ОМ</c:v>
                </c:pt>
                <c:pt idx="1">
                  <c:v>ПП</c:v>
                </c:pt>
                <c:pt idx="2">
                  <c:v>МС</c:v>
                </c:pt>
                <c:pt idx="3">
                  <c:v>КД</c:v>
                </c:pt>
                <c:pt idx="4">
                  <c:v>ЖЛ</c:v>
                </c:pt>
                <c:pt idx="5">
                  <c:v>ПВ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91</c:v>
                </c:pt>
                <c:pt idx="1">
                  <c:v>100</c:v>
                </c:pt>
                <c:pt idx="2">
                  <c:v>100</c:v>
                </c:pt>
                <c:pt idx="3">
                  <c:v>75</c:v>
                </c:pt>
                <c:pt idx="4">
                  <c:v>100</c:v>
                </c:pt>
                <c:pt idx="5">
                  <c:v>100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cylinder"/>
        <c:axId val="251568896"/>
        <c:axId val="251570432"/>
        <c:axId val="0"/>
      </c:bar3DChart>
      <c:catAx>
        <c:axId val="2515688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sz="800">
                <a:latin typeface="Times New Roman" panose="02020603050405020304" pitchFamily="18" charset="0"/>
                <a:cs typeface="Times New Roman" panose="02020603050405020304" pitchFamily="18" charset="0"/>
              </a:defRPr>
            </a:pPr>
            <a:endParaRPr lang="ru-RU"/>
          </a:p>
        </c:txPr>
        <c:crossAx val="251570432"/>
        <c:crosses val="autoZero"/>
        <c:auto val="1"/>
        <c:lblAlgn val="ctr"/>
        <c:lblOffset val="100"/>
        <c:noMultiLvlLbl val="0"/>
      </c:catAx>
      <c:valAx>
        <c:axId val="251570432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251568896"/>
        <c:crosses val="autoZero"/>
        <c:crossBetween val="between"/>
      </c:valAx>
    </c:plotArea>
    <c:legend>
      <c:legendPos val="r"/>
      <c:overlay val="0"/>
      <c:txPr>
        <a:bodyPr/>
        <a:lstStyle/>
        <a:p>
          <a:pPr>
            <a:defRPr sz="8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1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0"/>
    <c:view3D>
      <c:rotX val="0"/>
      <c:rotY val="0"/>
      <c:depthPercent val="100"/>
      <c:rAngAx val="0"/>
      <c:perspective val="3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1.7457719585379158E-2"/>
          <c:y val="0.128204088125348"/>
          <c:w val="0.97919564502146506"/>
          <c:h val="0.79546647578143637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2015-2016</c:v>
                </c:pt>
              </c:strCache>
            </c:strRef>
          </c:tx>
          <c:invertIfNegative val="0"/>
          <c:dLbls>
            <c:dLbl>
              <c:idx val="4"/>
              <c:layout>
                <c:manualLayout>
                  <c:x val="-1.0911074740861976E-2"/>
                  <c:y val="-1.515151515151515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СВМ</c:v>
                </c:pt>
                <c:pt idx="1">
                  <c:v>АТН</c:v>
                </c:pt>
                <c:pt idx="2">
                  <c:v>СКО</c:v>
                </c:pt>
                <c:pt idx="3">
                  <c:v>ЕАС</c:v>
                </c:pt>
                <c:pt idx="4">
                  <c:v>ССА</c:v>
                </c:pt>
                <c:pt idx="5">
                  <c:v>КМО</c:v>
                </c:pt>
              </c:strCache>
            </c:strRef>
          </c:cat>
          <c:val>
            <c:numRef>
              <c:f>Лист1!$B$2:$B$7</c:f>
              <c:numCache>
                <c:formatCode>General</c:formatCode>
                <c:ptCount val="6"/>
                <c:pt idx="0">
                  <c:v>91</c:v>
                </c:pt>
                <c:pt idx="1">
                  <c:v>97</c:v>
                </c:pt>
                <c:pt idx="2">
                  <c:v>97</c:v>
                </c:pt>
                <c:pt idx="3">
                  <c:v>97</c:v>
                </c:pt>
                <c:pt idx="4">
                  <c:v>83</c:v>
                </c:pt>
                <c:pt idx="5">
                  <c:v>100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2016-2017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СВМ</c:v>
                </c:pt>
                <c:pt idx="1">
                  <c:v>АТН</c:v>
                </c:pt>
                <c:pt idx="2">
                  <c:v>СКО</c:v>
                </c:pt>
                <c:pt idx="3">
                  <c:v>ЕАС</c:v>
                </c:pt>
                <c:pt idx="4">
                  <c:v>ССА</c:v>
                </c:pt>
                <c:pt idx="5">
                  <c:v>КМО</c:v>
                </c:pt>
              </c:strCache>
            </c:strRef>
          </c:cat>
          <c:val>
            <c:numRef>
              <c:f>Лист1!$C$2:$C$7</c:f>
              <c:numCache>
                <c:formatCode>General</c:formatCode>
                <c:ptCount val="6"/>
                <c:pt idx="0">
                  <c:v>98</c:v>
                </c:pt>
                <c:pt idx="1">
                  <c:v>99</c:v>
                </c:pt>
                <c:pt idx="2">
                  <c:v>92</c:v>
                </c:pt>
                <c:pt idx="3">
                  <c:v>100</c:v>
                </c:pt>
                <c:pt idx="4">
                  <c:v>95</c:v>
                </c:pt>
                <c:pt idx="5">
                  <c:v>90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2017-2018</c:v>
                </c:pt>
              </c:strCache>
            </c:strRef>
          </c:tx>
          <c:invertIfNegative val="0"/>
          <c:dLbls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Лист1!$A$2:$A$7</c:f>
              <c:strCache>
                <c:ptCount val="6"/>
                <c:pt idx="0">
                  <c:v>СВМ</c:v>
                </c:pt>
                <c:pt idx="1">
                  <c:v>АТН</c:v>
                </c:pt>
                <c:pt idx="2">
                  <c:v>СКО</c:v>
                </c:pt>
                <c:pt idx="3">
                  <c:v>ЕАС</c:v>
                </c:pt>
                <c:pt idx="4">
                  <c:v>ССА</c:v>
                </c:pt>
                <c:pt idx="5">
                  <c:v>КМО</c:v>
                </c:pt>
              </c:strCache>
            </c:strRef>
          </c:cat>
          <c:val>
            <c:numRef>
              <c:f>Лист1!$D$2:$D$7</c:f>
              <c:numCache>
                <c:formatCode>General</c:formatCode>
                <c:ptCount val="6"/>
                <c:pt idx="0">
                  <c:v>99</c:v>
                </c:pt>
                <c:pt idx="1">
                  <c:v>96</c:v>
                </c:pt>
                <c:pt idx="2">
                  <c:v>98</c:v>
                </c:pt>
                <c:pt idx="3">
                  <c:v>100</c:v>
                </c:pt>
                <c:pt idx="4">
                  <c:v>82</c:v>
                </c:pt>
                <c:pt idx="5">
                  <c:v>84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150"/>
        <c:shape val="box"/>
        <c:axId val="282170496"/>
        <c:axId val="282172032"/>
        <c:axId val="0"/>
      </c:bar3DChart>
      <c:catAx>
        <c:axId val="282170496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txPr>
          <a:bodyPr/>
          <a:lstStyle/>
          <a:p>
            <a:pPr>
              <a:defRPr b="1"/>
            </a:pPr>
            <a:endParaRPr lang="ru-RU"/>
          </a:p>
        </c:txPr>
        <c:crossAx val="282172032"/>
        <c:crosses val="autoZero"/>
        <c:auto val="1"/>
        <c:lblAlgn val="ctr"/>
        <c:lblOffset val="100"/>
        <c:noMultiLvlLbl val="0"/>
      </c:catAx>
      <c:valAx>
        <c:axId val="282172032"/>
        <c:scaling>
          <c:orientation val="minMax"/>
        </c:scaling>
        <c:delete val="1"/>
        <c:axPos val="l"/>
        <c:majorGridlines/>
        <c:numFmt formatCode="General" sourceLinked="1"/>
        <c:majorTickMark val="out"/>
        <c:minorTickMark val="none"/>
        <c:tickLblPos val="nextTo"/>
        <c:crossAx val="282170496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spPr>
    <a:pattFill prst="pct5">
      <a:fgClr>
        <a:schemeClr val="accent1"/>
      </a:fgClr>
      <a:bgClr>
        <a:schemeClr val="bg1"/>
      </a:bgClr>
    </a:pattFill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1.3913419239108271E-3"/>
          <c:w val="1"/>
          <c:h val="0.87064655367345201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конец 1 четверти</c:v>
                </c:pt>
              </c:strCache>
            </c:strRef>
          </c:tx>
          <c:invertIfNegative val="0"/>
          <c:dLbls>
            <c:dLbl>
              <c:idx val="12"/>
              <c:layout>
                <c:manualLayout>
                  <c:x val="-2.227722728858604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Лист1!$A$2:$A$14</c:f>
              <c:strCache>
                <c:ptCount val="13"/>
                <c:pt idx="0">
                  <c:v>АД </c:v>
                </c:pt>
                <c:pt idx="2">
                  <c:v>МС</c:v>
                </c:pt>
                <c:pt idx="4">
                  <c:v>ПП</c:v>
                </c:pt>
                <c:pt idx="6">
                  <c:v>КД</c:v>
                </c:pt>
                <c:pt idx="8">
                  <c:v>ОМ</c:v>
                </c:pt>
                <c:pt idx="10">
                  <c:v>ПВ</c:v>
                </c:pt>
                <c:pt idx="12">
                  <c:v>ЖЛ</c:v>
                </c:pt>
              </c:strCache>
            </c:strRef>
          </c:cat>
          <c:val>
            <c:numRef>
              <c:f>Лист1!$B$2:$B$14</c:f>
              <c:numCache>
                <c:formatCode>General</c:formatCode>
                <c:ptCount val="13"/>
                <c:pt idx="0">
                  <c:v>1029</c:v>
                </c:pt>
                <c:pt idx="2">
                  <c:v>464</c:v>
                </c:pt>
                <c:pt idx="4">
                  <c:v>442</c:v>
                </c:pt>
                <c:pt idx="6">
                  <c:v>230</c:v>
                </c:pt>
                <c:pt idx="8">
                  <c:v>192</c:v>
                </c:pt>
                <c:pt idx="10">
                  <c:v>128</c:v>
                </c:pt>
                <c:pt idx="12">
                  <c:v>65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конец 2четверти2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5643563661737661E-2"/>
                  <c:y val="5.921052324852241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821781830868834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004950455972744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1.3366336373151625E-2"/>
                  <c:y val="5.921052324852241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1138613644293022E-2"/>
                  <c:y val="1.184210464970448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8.9108909154344169E-3"/>
                  <c:y val="2.36842092994089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1.3366336373151625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>
                    <a:solidFill>
                      <a:sysClr val="windowText" lastClr="000000"/>
                    </a:solidFill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Лист1!$A$2:$A$14</c:f>
              <c:strCache>
                <c:ptCount val="13"/>
                <c:pt idx="0">
                  <c:v>АД </c:v>
                </c:pt>
                <c:pt idx="2">
                  <c:v>МС</c:v>
                </c:pt>
                <c:pt idx="4">
                  <c:v>ПП</c:v>
                </c:pt>
                <c:pt idx="6">
                  <c:v>КД</c:v>
                </c:pt>
                <c:pt idx="8">
                  <c:v>ОМ</c:v>
                </c:pt>
                <c:pt idx="10">
                  <c:v>ПВ</c:v>
                </c:pt>
                <c:pt idx="12">
                  <c:v>ЖЛ</c:v>
                </c:pt>
              </c:strCache>
            </c:strRef>
          </c:cat>
          <c:val>
            <c:numRef>
              <c:f>Лист1!$C$2:$C$14</c:f>
              <c:numCache>
                <c:formatCode>General</c:formatCode>
                <c:ptCount val="13"/>
                <c:pt idx="0">
                  <c:v>1020</c:v>
                </c:pt>
                <c:pt idx="2">
                  <c:v>471</c:v>
                </c:pt>
                <c:pt idx="4">
                  <c:v>444</c:v>
                </c:pt>
                <c:pt idx="6">
                  <c:v>226</c:v>
                </c:pt>
                <c:pt idx="8">
                  <c:v>232</c:v>
                </c:pt>
                <c:pt idx="10">
                  <c:v>126</c:v>
                </c:pt>
                <c:pt idx="12">
                  <c:v>65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конец 3 четверти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2465942860700353E-2"/>
                  <c:y val="7.10526278982269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7871286390596275E-2"/>
                  <c:y val="5.9210523248522419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2201777746576075E-2"/>
                  <c:y val="2.960526162426120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6732672746303251E-2"/>
                  <c:y val="3.552631394911345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3.2916161386697965E-2"/>
                  <c:y val="-1.184257087429699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2.8960395475161858E-2"/>
                  <c:y val="2.3684209299408968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>
                    <a:solidFill>
                      <a:sysClr val="windowText" lastClr="000000"/>
                    </a:solidFill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Лист1!$A$2:$A$14</c:f>
              <c:strCache>
                <c:ptCount val="13"/>
                <c:pt idx="0">
                  <c:v>АД </c:v>
                </c:pt>
                <c:pt idx="2">
                  <c:v>МС</c:v>
                </c:pt>
                <c:pt idx="4">
                  <c:v>ПП</c:v>
                </c:pt>
                <c:pt idx="6">
                  <c:v>КД</c:v>
                </c:pt>
                <c:pt idx="8">
                  <c:v>ОМ</c:v>
                </c:pt>
                <c:pt idx="10">
                  <c:v>ПВ</c:v>
                </c:pt>
                <c:pt idx="12">
                  <c:v>ЖЛ</c:v>
                </c:pt>
              </c:strCache>
            </c:strRef>
          </c:cat>
          <c:val>
            <c:numRef>
              <c:f>Лист1!$D$2:$D$14</c:f>
              <c:numCache>
                <c:formatCode>General</c:formatCode>
                <c:ptCount val="13"/>
                <c:pt idx="0">
                  <c:v>1006</c:v>
                </c:pt>
                <c:pt idx="2">
                  <c:v>472</c:v>
                </c:pt>
                <c:pt idx="4">
                  <c:v>445</c:v>
                </c:pt>
                <c:pt idx="6">
                  <c:v>223</c:v>
                </c:pt>
                <c:pt idx="8">
                  <c:v>228</c:v>
                </c:pt>
                <c:pt idx="10">
                  <c:v>126</c:v>
                </c:pt>
                <c:pt idx="12">
                  <c:v>65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конец года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5747660920769669E-2"/>
                  <c:y val="0.2782894592680553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1542053753620299E-2"/>
                  <c:y val="0.1006578895224881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2.9439250170045613E-2"/>
                  <c:y val="0.1302631511467493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3.3644857337194987E-2"/>
                  <c:y val="0.112499994172192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3130839419321553E-2"/>
                  <c:y val="0.1421052557964538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2.5233643002896239E-2"/>
                  <c:y val="7.6973680223079141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0"/>
                  <c:y val="4.14473662739656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>
                    <a:latin typeface="Times New Roman" panose="02020603050405020304" pitchFamily="18" charset="0"/>
                    <a:cs typeface="Times New Roman" panose="02020603050405020304" pitchFamily="18" charset="0"/>
                  </a:defRPr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Лист1!$A$2:$A$14</c:f>
              <c:strCache>
                <c:ptCount val="13"/>
                <c:pt idx="0">
                  <c:v>АД </c:v>
                </c:pt>
                <c:pt idx="2">
                  <c:v>МС</c:v>
                </c:pt>
                <c:pt idx="4">
                  <c:v>ПП</c:v>
                </c:pt>
                <c:pt idx="6">
                  <c:v>КД</c:v>
                </c:pt>
                <c:pt idx="8">
                  <c:v>ОМ</c:v>
                </c:pt>
                <c:pt idx="10">
                  <c:v>ПВ</c:v>
                </c:pt>
                <c:pt idx="12">
                  <c:v>ЖЛ</c:v>
                </c:pt>
              </c:strCache>
            </c:strRef>
          </c:cat>
          <c:val>
            <c:numRef>
              <c:f>Лист1!$E$2:$E$14</c:f>
              <c:numCache>
                <c:formatCode>General</c:formatCode>
                <c:ptCount val="13"/>
                <c:pt idx="0">
                  <c:v>1005</c:v>
                </c:pt>
                <c:pt idx="2">
                  <c:v>470</c:v>
                </c:pt>
                <c:pt idx="4">
                  <c:v>444</c:v>
                </c:pt>
                <c:pt idx="6">
                  <c:v>223</c:v>
                </c:pt>
                <c:pt idx="8">
                  <c:v>227</c:v>
                </c:pt>
                <c:pt idx="10">
                  <c:v>126</c:v>
                </c:pt>
                <c:pt idx="12">
                  <c:v>65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0"/>
        <c:axId val="232376192"/>
        <c:axId val="232377728"/>
      </c:barChart>
      <c:catAx>
        <c:axId val="23237619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 sz="900" b="1"/>
            </a:pPr>
            <a:endParaRPr lang="ru-RU"/>
          </a:p>
        </c:txPr>
        <c:crossAx val="232377728"/>
        <c:crosses val="autoZero"/>
        <c:auto val="1"/>
        <c:lblAlgn val="ctr"/>
        <c:lblOffset val="100"/>
        <c:noMultiLvlLbl val="0"/>
      </c:catAx>
      <c:valAx>
        <c:axId val="23237772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32376192"/>
        <c:crosses val="autoZero"/>
        <c:crossBetween val="between"/>
      </c:valAx>
    </c:plotArea>
    <c:legend>
      <c:legendPos val="t"/>
      <c:overlay val="0"/>
      <c:txPr>
        <a:bodyPr/>
        <a:lstStyle/>
        <a:p>
          <a:pPr>
            <a:defRPr sz="1100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26"/>
    </mc:Choice>
    <mc:Fallback>
      <c:style val="26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1"/>
          <c:h val="1"/>
        </c:manualLayout>
      </c:layout>
      <c:barChart>
        <c:barDir val="col"/>
        <c:grouping val="clustered"/>
        <c:varyColors val="0"/>
        <c:ser>
          <c:idx val="1"/>
          <c:order val="1"/>
          <c:tx>
            <c:strRef>
              <c:f>Лист1!$D$1</c:f>
              <c:strCache>
                <c:ptCount val="1"/>
                <c:pt idx="0">
                  <c:v>конец 2 четв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1.9176134218846834E-2"/>
                  <c:y val="2.083333333333333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9829542118206147E-2"/>
                  <c:y val="4.86111111111111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3.1960223698078057E-2"/>
                  <c:y val="4.861111111111111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3.196022369807798E-2"/>
                  <c:y val="3.472222222222222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Лист1!$B$2:$B$17</c:f>
              <c:strCache>
                <c:ptCount val="11"/>
                <c:pt idx="0">
                  <c:v>АТН</c:v>
                </c:pt>
                <c:pt idx="2">
                  <c:v>ЕАС</c:v>
                </c:pt>
                <c:pt idx="4">
                  <c:v>СКО</c:v>
                </c:pt>
                <c:pt idx="6">
                  <c:v>ССА</c:v>
                </c:pt>
                <c:pt idx="8">
                  <c:v>СВМ</c:v>
                </c:pt>
                <c:pt idx="10">
                  <c:v>КМО</c:v>
                </c:pt>
              </c:strCache>
            </c:strRef>
          </c:cat>
          <c:val>
            <c:numRef>
              <c:f>Лист1!$D$2:$D$17</c:f>
              <c:numCache>
                <c:formatCode>General</c:formatCode>
                <c:ptCount val="13"/>
                <c:pt idx="0">
                  <c:v>234</c:v>
                </c:pt>
                <c:pt idx="2">
                  <c:v>215</c:v>
                </c:pt>
                <c:pt idx="4">
                  <c:v>231</c:v>
                </c:pt>
                <c:pt idx="6">
                  <c:v>139</c:v>
                </c:pt>
                <c:pt idx="8">
                  <c:v>188</c:v>
                </c:pt>
                <c:pt idx="10">
                  <c:v>14</c:v>
                </c:pt>
              </c:numCache>
            </c:numRef>
          </c:val>
        </c:ser>
        <c:ser>
          <c:idx val="0"/>
          <c:order val="0"/>
          <c:tx>
            <c:strRef>
              <c:f>Лист1!$C$1</c:f>
              <c:strCache>
                <c:ptCount val="1"/>
                <c:pt idx="0">
                  <c:v>конец 1 четв.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4090905277949932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Лист1!$B$2:$B$17</c:f>
              <c:strCache>
                <c:ptCount val="11"/>
                <c:pt idx="0">
                  <c:v>АТН</c:v>
                </c:pt>
                <c:pt idx="2">
                  <c:v>ЕАС</c:v>
                </c:pt>
                <c:pt idx="4">
                  <c:v>СКО</c:v>
                </c:pt>
                <c:pt idx="6">
                  <c:v>ССА</c:v>
                </c:pt>
                <c:pt idx="8">
                  <c:v>СВМ</c:v>
                </c:pt>
                <c:pt idx="10">
                  <c:v>КМО</c:v>
                </c:pt>
              </c:strCache>
            </c:strRef>
          </c:cat>
          <c:val>
            <c:numRef>
              <c:f>Лист1!$C$2:$C$17</c:f>
              <c:numCache>
                <c:formatCode>General</c:formatCode>
                <c:ptCount val="13"/>
                <c:pt idx="0">
                  <c:v>239</c:v>
                </c:pt>
                <c:pt idx="2">
                  <c:v>220</c:v>
                </c:pt>
                <c:pt idx="4">
                  <c:v>232</c:v>
                </c:pt>
                <c:pt idx="6">
                  <c:v>135</c:v>
                </c:pt>
                <c:pt idx="8">
                  <c:v>189</c:v>
                </c:pt>
                <c:pt idx="10">
                  <c:v>14</c:v>
                </c:pt>
              </c:numCache>
            </c:numRef>
          </c:val>
        </c:ser>
        <c:ser>
          <c:idx val="2"/>
          <c:order val="2"/>
          <c:tx>
            <c:strRef>
              <c:f>Лист1!$E$1</c:f>
              <c:strCache>
                <c:ptCount val="1"/>
                <c:pt idx="0">
                  <c:v>конец 3 четв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5.3267039496796773E-2"/>
                  <c:y val="0.7777777777777776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5.1136357916924891E-2"/>
                  <c:y val="9.027777777777777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5.3267039496796766E-2"/>
                  <c:y val="0.1319444444444444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5.1136357916924891E-2"/>
                  <c:y val="8.3333333333333273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4.9005676337053022E-2"/>
                  <c:y val="0.138888888888888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Лист1!$B$2:$B$17</c:f>
              <c:strCache>
                <c:ptCount val="11"/>
                <c:pt idx="0">
                  <c:v>АТН</c:v>
                </c:pt>
                <c:pt idx="2">
                  <c:v>ЕАС</c:v>
                </c:pt>
                <c:pt idx="4">
                  <c:v>СКО</c:v>
                </c:pt>
                <c:pt idx="6">
                  <c:v>ССА</c:v>
                </c:pt>
                <c:pt idx="8">
                  <c:v>СВМ</c:v>
                </c:pt>
                <c:pt idx="10">
                  <c:v>КМО</c:v>
                </c:pt>
              </c:strCache>
            </c:strRef>
          </c:cat>
          <c:val>
            <c:numRef>
              <c:f>Лист1!$E$2:$E$17</c:f>
              <c:numCache>
                <c:formatCode>General</c:formatCode>
                <c:ptCount val="13"/>
                <c:pt idx="0">
                  <c:v>229</c:v>
                </c:pt>
                <c:pt idx="2">
                  <c:v>211</c:v>
                </c:pt>
                <c:pt idx="4">
                  <c:v>227</c:v>
                </c:pt>
                <c:pt idx="6">
                  <c:v>138</c:v>
                </c:pt>
                <c:pt idx="8">
                  <c:v>188</c:v>
                </c:pt>
                <c:pt idx="10">
                  <c:v>13</c:v>
                </c:pt>
              </c:numCache>
            </c:numRef>
          </c:val>
        </c:ser>
        <c:ser>
          <c:idx val="3"/>
          <c:order val="3"/>
          <c:tx>
            <c:strRef>
              <c:f>Лист1!$F$1</c:f>
              <c:strCache>
                <c:ptCount val="1"/>
                <c:pt idx="0">
                  <c:v>конец 4 четв. и 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6221586857821807E-2"/>
                  <c:y val="0.1319444444444444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4090905277949932E-2"/>
                  <c:y val="0.7222222222222223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4090905277949932E-2"/>
                  <c:y val="0.6875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3.4090905277949932E-2"/>
                  <c:y val="0.4791666666666666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3.1960223698078057E-2"/>
                  <c:y val="0.64583333333333337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3.62215868578218E-2"/>
                  <c:y val="6.2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Лист1!$B$2:$B$17</c:f>
              <c:strCache>
                <c:ptCount val="11"/>
                <c:pt idx="0">
                  <c:v>АТН</c:v>
                </c:pt>
                <c:pt idx="2">
                  <c:v>ЕАС</c:v>
                </c:pt>
                <c:pt idx="4">
                  <c:v>СКО</c:v>
                </c:pt>
                <c:pt idx="6">
                  <c:v>ССА</c:v>
                </c:pt>
                <c:pt idx="8">
                  <c:v>СВМ</c:v>
                </c:pt>
                <c:pt idx="10">
                  <c:v>КМО</c:v>
                </c:pt>
              </c:strCache>
            </c:strRef>
          </c:cat>
          <c:val>
            <c:numRef>
              <c:f>Лист1!$F$2:$F$17</c:f>
              <c:numCache>
                <c:formatCode>General</c:formatCode>
                <c:ptCount val="13"/>
                <c:pt idx="0">
                  <c:v>229</c:v>
                </c:pt>
                <c:pt idx="2">
                  <c:v>212</c:v>
                </c:pt>
                <c:pt idx="4">
                  <c:v>202</c:v>
                </c:pt>
                <c:pt idx="6">
                  <c:v>138</c:v>
                </c:pt>
                <c:pt idx="8">
                  <c:v>188</c:v>
                </c:pt>
                <c:pt idx="10">
                  <c:v>13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0"/>
        <c:overlap val="1"/>
        <c:axId val="232451072"/>
        <c:axId val="232481536"/>
      </c:barChart>
      <c:catAx>
        <c:axId val="232451072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32481536"/>
        <c:crosses val="autoZero"/>
        <c:auto val="1"/>
        <c:lblAlgn val="ctr"/>
        <c:lblOffset val="100"/>
        <c:noMultiLvlLbl val="0"/>
      </c:catAx>
      <c:valAx>
        <c:axId val="232481536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32451072"/>
        <c:crosses val="autoZero"/>
        <c:crossBetween val="between"/>
      </c:valAx>
    </c:plotArea>
    <c:legend>
      <c:legendPos val="r"/>
      <c:layout>
        <c:manualLayout>
          <c:xMode val="edge"/>
          <c:yMode val="edge"/>
          <c:x val="0.80143318404822228"/>
          <c:y val="6.5987019761331121E-3"/>
          <c:w val="0.18791198336436657"/>
          <c:h val="0.60830568273098073"/>
        </c:manualLayout>
      </c:layout>
      <c:overlay val="0"/>
      <c:txPr>
        <a:bodyPr/>
        <a:lstStyle/>
        <a:p>
          <a:pPr>
            <a:defRPr sz="9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0"/>
      <c:rotY val="10"/>
      <c:depthPercent val="180"/>
      <c:rAngAx val="0"/>
      <c:perspective val="10"/>
    </c:view3D>
    <c:floor>
      <c:thickness val="0"/>
    </c:floor>
    <c:sideWall>
      <c:thickness val="0"/>
    </c:sideWall>
    <c:backWall>
      <c:thickness val="0"/>
      <c:spPr>
        <a:scene3d>
          <a:camera prst="orthographicFront"/>
          <a:lightRig rig="threePt" dir="t"/>
        </a:scene3d>
        <a:sp3d/>
      </c:spPr>
    </c:backWall>
    <c:plotArea>
      <c:layout>
        <c:manualLayout>
          <c:layoutTarget val="inner"/>
          <c:xMode val="edge"/>
          <c:yMode val="edge"/>
          <c:x val="0"/>
          <c:y val="7.1586394340301368E-2"/>
          <c:w val="1"/>
          <c:h val="0.72210282039098561"/>
        </c:manualLayout>
      </c:layout>
      <c:bar3D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четверть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1.5139671559386168E-2"/>
                  <c:y val="0.3703224683774993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162810222769455E-2"/>
                  <c:y val="0.4360248417993138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7302481782155585E-2"/>
                  <c:y val="0.5435378164895555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162810222769453E-2"/>
                  <c:y val="0.3882412974925397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2.162810222769453E-2"/>
                  <c:y val="0.59132136079632969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2.162810222769453E-2"/>
                  <c:y val="0.5315919304128621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МС</c:v>
                </c:pt>
                <c:pt idx="2">
                  <c:v>ПП</c:v>
                </c:pt>
                <c:pt idx="4">
                  <c:v>КД</c:v>
                </c:pt>
                <c:pt idx="6">
                  <c:v>ОМ</c:v>
                </c:pt>
                <c:pt idx="8">
                  <c:v>ЖЛ</c:v>
                </c:pt>
                <c:pt idx="10">
                  <c:v>ПВ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89</c:v>
                </c:pt>
                <c:pt idx="2">
                  <c:v>90</c:v>
                </c:pt>
                <c:pt idx="4">
                  <c:v>94</c:v>
                </c:pt>
                <c:pt idx="6">
                  <c:v>88</c:v>
                </c:pt>
                <c:pt idx="8">
                  <c:v>96</c:v>
                </c:pt>
                <c:pt idx="10">
                  <c:v>93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четверть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-2.162980522786984E-3"/>
                  <c:y val="-5.37564873451208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-2.3891772153387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1628102227693735E-3"/>
                  <c:y val="2.986471519173382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8.6512408910778115E-3"/>
                  <c:y val="0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2.1628102227694529E-3"/>
                  <c:y val="-0.1015400316518950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МС</c:v>
                </c:pt>
                <c:pt idx="2">
                  <c:v>ПП</c:v>
                </c:pt>
                <c:pt idx="4">
                  <c:v>КД</c:v>
                </c:pt>
                <c:pt idx="6">
                  <c:v>ОМ</c:v>
                </c:pt>
                <c:pt idx="8">
                  <c:v>ЖЛ</c:v>
                </c:pt>
                <c:pt idx="10">
                  <c:v>ПВ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85</c:v>
                </c:pt>
                <c:pt idx="2">
                  <c:v>87</c:v>
                </c:pt>
                <c:pt idx="4">
                  <c:v>91</c:v>
                </c:pt>
                <c:pt idx="6">
                  <c:v>88</c:v>
                </c:pt>
                <c:pt idx="8">
                  <c:v>92</c:v>
                </c:pt>
                <c:pt idx="10">
                  <c:v>88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четверть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0"/>
                  <c:y val="-5.3756487345120882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-7.16757867706366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4.3256204455389058E-3"/>
                  <c:y val="-1.79188291150402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1628102227694529E-3"/>
                  <c:y val="-7.7648259498507913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5139671559386171E-2"/>
                  <c:y val="-3.5837658230080588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4.3256204455389058E-3"/>
                  <c:y val="2.3891772153387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МС</c:v>
                </c:pt>
                <c:pt idx="2">
                  <c:v>ПП</c:v>
                </c:pt>
                <c:pt idx="4">
                  <c:v>КД</c:v>
                </c:pt>
                <c:pt idx="6">
                  <c:v>ОМ</c:v>
                </c:pt>
                <c:pt idx="8">
                  <c:v>ЖЛ</c:v>
                </c:pt>
                <c:pt idx="10">
                  <c:v>ПВ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81</c:v>
                </c:pt>
                <c:pt idx="2">
                  <c:v>86</c:v>
                </c:pt>
                <c:pt idx="4">
                  <c:v>87</c:v>
                </c:pt>
                <c:pt idx="6">
                  <c:v>85</c:v>
                </c:pt>
                <c:pt idx="8">
                  <c:v>90</c:v>
                </c:pt>
                <c:pt idx="10">
                  <c:v>87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четверть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5953722673233436E-2"/>
                  <c:y val="2.3891772153387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8.6512408910778115E-3"/>
                  <c:y val="5.972943038346764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6512408910778115E-3"/>
                  <c:y val="2.389177215338705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811653289600281E-2"/>
                  <c:y val="7.7648259498507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5953722673233436E-2"/>
                  <c:y val="1.194588607669352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6.4884306683083591E-3"/>
                  <c:y val="2.3891772153387045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МС</c:v>
                </c:pt>
                <c:pt idx="2">
                  <c:v>ПП</c:v>
                </c:pt>
                <c:pt idx="4">
                  <c:v>КД</c:v>
                </c:pt>
                <c:pt idx="6">
                  <c:v>ОМ</c:v>
                </c:pt>
                <c:pt idx="8">
                  <c:v>ЖЛ</c:v>
                </c:pt>
                <c:pt idx="10">
                  <c:v>ПВ</c:v>
                </c:pt>
              </c:strCache>
            </c:strRef>
          </c:cat>
          <c:val>
            <c:numRef>
              <c:f>Лист1!$E$2:$E$12</c:f>
              <c:numCache>
                <c:formatCode>General</c:formatCode>
                <c:ptCount val="11"/>
                <c:pt idx="0">
                  <c:v>89</c:v>
                </c:pt>
                <c:pt idx="2">
                  <c:v>91</c:v>
                </c:pt>
                <c:pt idx="4">
                  <c:v>93</c:v>
                </c:pt>
                <c:pt idx="6">
                  <c:v>97</c:v>
                </c:pt>
                <c:pt idx="8">
                  <c:v>93</c:v>
                </c:pt>
                <c:pt idx="10">
                  <c:v>97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3.2442153341541796E-2"/>
                  <c:y val="7.7648259498507941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3.244198304152425E-2"/>
                  <c:y val="8.959414557520147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2442153341541796E-2"/>
                  <c:y val="0.113485917728588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3.02791728187548E-2"/>
                  <c:y val="0.11348591772858847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811653289600289E-2"/>
                  <c:y val="0.1134859177285885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2.5953722673233436E-2"/>
                  <c:y val="0.13140474684362888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МС</c:v>
                </c:pt>
                <c:pt idx="2">
                  <c:v>ПП</c:v>
                </c:pt>
                <c:pt idx="4">
                  <c:v>КД</c:v>
                </c:pt>
                <c:pt idx="6">
                  <c:v>ОМ</c:v>
                </c:pt>
                <c:pt idx="8">
                  <c:v>ЖЛ</c:v>
                </c:pt>
                <c:pt idx="10">
                  <c:v>ПВ</c:v>
                </c:pt>
              </c:strCache>
            </c:strRef>
          </c:cat>
          <c:val>
            <c:numRef>
              <c:f>Лист1!$F$2:$F$12</c:f>
              <c:numCache>
                <c:formatCode>General</c:formatCode>
                <c:ptCount val="11"/>
                <c:pt idx="0">
                  <c:v>86</c:v>
                </c:pt>
                <c:pt idx="2">
                  <c:v>91</c:v>
                </c:pt>
                <c:pt idx="4">
                  <c:v>91</c:v>
                </c:pt>
                <c:pt idx="6">
                  <c:v>89</c:v>
                </c:pt>
                <c:pt idx="8">
                  <c:v>93</c:v>
                </c:pt>
                <c:pt idx="10">
                  <c:v>91</c:v>
                </c:pt>
              </c:numCache>
            </c:numRef>
          </c:val>
        </c:ser>
        <c:dLbls>
          <c:showLegendKey val="0"/>
          <c:showVal val="1"/>
          <c:showCatName val="0"/>
          <c:showSerName val="0"/>
          <c:showPercent val="0"/>
          <c:showBubbleSize val="0"/>
        </c:dLbls>
        <c:gapWidth val="0"/>
        <c:shape val="cylinder"/>
        <c:axId val="232765312"/>
        <c:axId val="232766848"/>
        <c:axId val="0"/>
      </c:bar3DChart>
      <c:catAx>
        <c:axId val="232765312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 b="1"/>
            </a:pPr>
            <a:endParaRPr lang="ru-RU"/>
          </a:p>
        </c:txPr>
        <c:crossAx val="232766848"/>
        <c:crosses val="autoZero"/>
        <c:auto val="1"/>
        <c:lblAlgn val="ctr"/>
        <c:lblOffset val="100"/>
        <c:noMultiLvlLbl val="0"/>
      </c:catAx>
      <c:valAx>
        <c:axId val="232766848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32765312"/>
        <c:crosses val="autoZero"/>
        <c:crossBetween val="between"/>
      </c:valAx>
    </c:plotArea>
    <c:legend>
      <c:legendPos val="t"/>
      <c:layout>
        <c:manualLayout>
          <c:xMode val="edge"/>
          <c:yMode val="edge"/>
          <c:x val="0.17108322732157238"/>
          <c:y val="0"/>
          <c:w val="0.66648478624793295"/>
          <c:h val="0.10132604038556053"/>
        </c:manualLayout>
      </c:layout>
      <c:overlay val="0"/>
      <c:txPr>
        <a:bodyPr/>
        <a:lstStyle/>
        <a:p>
          <a:pPr>
            <a:defRPr sz="1000" b="1">
              <a:latin typeface="Times New Roman" panose="02020603050405020304" pitchFamily="18" charset="0"/>
              <a:cs typeface="Times New Roman" panose="02020603050405020304" pitchFamily="18" charset="0"/>
            </a:defRPr>
          </a:pPr>
          <a:endParaRPr lang="ru-RU"/>
        </a:p>
      </c:txPr>
    </c:legend>
    <c:plotVisOnly val="1"/>
    <c:dispBlanksAs val="gap"/>
    <c:showDLblsOverMax val="0"/>
  </c:chart>
  <c:spPr>
    <a:effectLst>
      <a:glow>
        <a:schemeClr val="accent1">
          <a:alpha val="91000"/>
        </a:schemeClr>
      </a:glow>
      <a:softEdge rad="0"/>
    </a:effectLst>
    <a:scene3d>
      <a:camera prst="orthographicFront"/>
      <a:lightRig rig="threePt" dir="t"/>
    </a:scene3d>
    <a:sp3d>
      <a:bevelT w="114300"/>
      <a:bevelB w="25400"/>
    </a:sp3d>
  </c:sp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0"/>
          <c:w val="1"/>
          <c:h val="1"/>
        </c:manualLayout>
      </c:layout>
      <c:lineChart>
        <c:grouping val="stacked"/>
        <c:varyColors val="0"/>
        <c:ser>
          <c:idx val="1"/>
          <c:order val="1"/>
          <c:tx>
            <c:strRef>
              <c:f>Лист1!$C$1</c:f>
              <c:strCache>
                <c:ptCount val="1"/>
                <c:pt idx="0">
                  <c:v>2 четверть</c:v>
                </c:pt>
              </c:strCache>
            </c:strRef>
          </c:tx>
          <c:dLbls>
            <c:dLbl>
              <c:idx val="1"/>
              <c:delete val="1"/>
            </c:dLbl>
            <c:txPr>
              <a:bodyPr/>
              <a:lstStyle/>
              <a:p>
                <a:pPr>
                  <a:defRPr b="1">
                    <a:solidFill>
                      <a:srgbClr val="FF0000"/>
                    </a:solidFill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АТН</c:v>
                </c:pt>
                <c:pt idx="2">
                  <c:v>ЕАС</c:v>
                </c:pt>
                <c:pt idx="4">
                  <c:v>СКО</c:v>
                </c:pt>
                <c:pt idx="6">
                  <c:v>ССА</c:v>
                </c:pt>
                <c:pt idx="8">
                  <c:v>СВМ</c:v>
                </c:pt>
                <c:pt idx="10">
                  <c:v>КМО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87</c:v>
                </c:pt>
                <c:pt idx="2">
                  <c:v>87</c:v>
                </c:pt>
                <c:pt idx="4">
                  <c:v>86</c:v>
                </c:pt>
                <c:pt idx="6">
                  <c:v>79</c:v>
                </c:pt>
                <c:pt idx="8">
                  <c:v>84</c:v>
                </c:pt>
                <c:pt idx="10">
                  <c:v>93</c:v>
                </c:pt>
              </c:numCache>
            </c:numRef>
          </c:val>
          <c:smooth val="0"/>
        </c:ser>
        <c:ser>
          <c:idx val="0"/>
          <c:order val="0"/>
          <c:tx>
            <c:strRef>
              <c:f>Лист1!$B$1</c:f>
              <c:strCache>
                <c:ptCount val="1"/>
                <c:pt idx="0">
                  <c:v>1 четверть</c:v>
                </c:pt>
              </c:strCache>
            </c:strRef>
          </c:tx>
          <c:dLbls>
            <c:dLbl>
              <c:idx val="0"/>
              <c:layout>
                <c:manualLayout>
                  <c:x val="-5.7528402656540502E-2"/>
                  <c:y val="7.638888888888889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delete val="1"/>
            </c:dLbl>
            <c:dLbl>
              <c:idx val="2"/>
              <c:layout>
                <c:manualLayout>
                  <c:x val="-6.1789765816284245E-2"/>
                  <c:y val="4.16666666666666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6.8181810555899863E-2"/>
                  <c:y val="2.7777777777777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8.0965900035131155E-2"/>
                  <c:y val="2.083333333333333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7.0312492135771731E-2"/>
                  <c:y val="2.777777777777777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8.9488626354618558E-2"/>
                  <c:y val="1.38888888888888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b="1">
                    <a:solidFill>
                      <a:schemeClr val="accent1">
                        <a:lumMod val="75000"/>
                      </a:schemeClr>
                    </a:solidFill>
                  </a:defRPr>
                </a:pPr>
                <a:endParaRPr lang="ru-RU"/>
              </a:p>
            </c:txPr>
            <c:dLblPos val="r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АТН</c:v>
                </c:pt>
                <c:pt idx="2">
                  <c:v>ЕАС</c:v>
                </c:pt>
                <c:pt idx="4">
                  <c:v>СКО</c:v>
                </c:pt>
                <c:pt idx="6">
                  <c:v>ССА</c:v>
                </c:pt>
                <c:pt idx="8">
                  <c:v>СВМ</c:v>
                </c:pt>
                <c:pt idx="10">
                  <c:v>КМО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88</c:v>
                </c:pt>
                <c:pt idx="2">
                  <c:v>93</c:v>
                </c:pt>
                <c:pt idx="4">
                  <c:v>90</c:v>
                </c:pt>
                <c:pt idx="6">
                  <c:v>87</c:v>
                </c:pt>
                <c:pt idx="8">
                  <c:v>84</c:v>
                </c:pt>
                <c:pt idx="10">
                  <c:v>89</c:v>
                </c:pt>
              </c:numCache>
            </c:numRef>
          </c:val>
          <c:smooth val="0"/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четверть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АТН</c:v>
                </c:pt>
                <c:pt idx="2">
                  <c:v>ЕАС</c:v>
                </c:pt>
                <c:pt idx="4">
                  <c:v>СКО</c:v>
                </c:pt>
                <c:pt idx="6">
                  <c:v>ССА</c:v>
                </c:pt>
                <c:pt idx="8">
                  <c:v>СВМ</c:v>
                </c:pt>
                <c:pt idx="10">
                  <c:v>КМО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89</c:v>
                </c:pt>
                <c:pt idx="2">
                  <c:v>90</c:v>
                </c:pt>
                <c:pt idx="4">
                  <c:v>85</c:v>
                </c:pt>
                <c:pt idx="6">
                  <c:v>87</c:v>
                </c:pt>
                <c:pt idx="8">
                  <c:v>84</c:v>
                </c:pt>
                <c:pt idx="10">
                  <c:v>89</c:v>
                </c:pt>
              </c:numCache>
            </c:numRef>
          </c:val>
          <c:smooth val="0"/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четверть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АТН</c:v>
                </c:pt>
                <c:pt idx="2">
                  <c:v>ЕАС</c:v>
                </c:pt>
                <c:pt idx="4">
                  <c:v>СКО</c:v>
                </c:pt>
                <c:pt idx="6">
                  <c:v>ССА</c:v>
                </c:pt>
                <c:pt idx="8">
                  <c:v>СВМ</c:v>
                </c:pt>
                <c:pt idx="10">
                  <c:v>КМО</c:v>
                </c:pt>
              </c:strCache>
            </c:strRef>
          </c:cat>
          <c:val>
            <c:numRef>
              <c:f>Лист1!$E$2:$E$12</c:f>
              <c:numCache>
                <c:formatCode>General</c:formatCode>
                <c:ptCount val="11"/>
                <c:pt idx="0">
                  <c:v>95</c:v>
                </c:pt>
                <c:pt idx="2">
                  <c:v>95</c:v>
                </c:pt>
                <c:pt idx="4">
                  <c:v>94</c:v>
                </c:pt>
                <c:pt idx="6">
                  <c:v>95</c:v>
                </c:pt>
                <c:pt idx="8">
                  <c:v>99</c:v>
                </c:pt>
                <c:pt idx="10">
                  <c:v>98</c:v>
                </c:pt>
              </c:numCache>
            </c:numRef>
          </c:val>
          <c:smooth val="0"/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год</c:v>
                </c:pt>
              </c:strCache>
            </c:strRef>
          </c:tx>
          <c:cat>
            <c:strRef>
              <c:f>Лист1!$A$2:$A$12</c:f>
              <c:strCache>
                <c:ptCount val="11"/>
                <c:pt idx="0">
                  <c:v>АТН</c:v>
                </c:pt>
                <c:pt idx="2">
                  <c:v>ЕАС</c:v>
                </c:pt>
                <c:pt idx="4">
                  <c:v>СКО</c:v>
                </c:pt>
                <c:pt idx="6">
                  <c:v>ССА</c:v>
                </c:pt>
                <c:pt idx="8">
                  <c:v>СВМ</c:v>
                </c:pt>
                <c:pt idx="10">
                  <c:v>КМО</c:v>
                </c:pt>
              </c:strCache>
            </c:strRef>
          </c:cat>
          <c:val>
            <c:numRef>
              <c:f>Лист1!$F$2:$F$12</c:f>
              <c:numCache>
                <c:formatCode>General</c:formatCode>
                <c:ptCount val="11"/>
                <c:pt idx="0">
                  <c:v>89</c:v>
                </c:pt>
                <c:pt idx="2">
                  <c:v>91</c:v>
                </c:pt>
                <c:pt idx="4">
                  <c:v>88</c:v>
                </c:pt>
                <c:pt idx="6">
                  <c:v>87</c:v>
                </c:pt>
                <c:pt idx="8">
                  <c:v>87</c:v>
                </c:pt>
                <c:pt idx="10">
                  <c:v>92</c:v>
                </c:pt>
              </c:numCache>
            </c:numRef>
          </c:val>
          <c:smooth val="0"/>
        </c:ser>
        <c:dLbls>
          <c:dLblPos val="r"/>
          <c:showLegendKey val="0"/>
          <c:showVal val="1"/>
          <c:showCatName val="0"/>
          <c:showSerName val="0"/>
          <c:showPercent val="0"/>
          <c:showBubbleSize val="0"/>
        </c:dLbls>
        <c:marker val="1"/>
        <c:smooth val="0"/>
        <c:axId val="232919808"/>
        <c:axId val="232921344"/>
      </c:lineChart>
      <c:catAx>
        <c:axId val="232919808"/>
        <c:scaling>
          <c:orientation val="minMax"/>
        </c:scaling>
        <c:delete val="1"/>
        <c:axPos val="b"/>
        <c:numFmt formatCode="General" sourceLinked="1"/>
        <c:majorTickMark val="none"/>
        <c:minorTickMark val="none"/>
        <c:tickLblPos val="nextTo"/>
        <c:crossAx val="232921344"/>
        <c:crosses val="autoZero"/>
        <c:auto val="1"/>
        <c:lblAlgn val="ctr"/>
        <c:lblOffset val="100"/>
        <c:noMultiLvlLbl val="0"/>
      </c:catAx>
      <c:valAx>
        <c:axId val="232921344"/>
        <c:scaling>
          <c:orientation val="minMax"/>
        </c:scaling>
        <c:delete val="1"/>
        <c:axPos val="l"/>
        <c:numFmt formatCode="General" sourceLinked="1"/>
        <c:majorTickMark val="out"/>
        <c:minorTickMark val="none"/>
        <c:tickLblPos val="nextTo"/>
        <c:crossAx val="232919808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view3D>
      <c:rotX val="20"/>
      <c:rotY val="260"/>
      <c:depthPercent val="280"/>
      <c:rAngAx val="0"/>
      <c:perspective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5.9462725502795709E-2"/>
          <c:w val="1"/>
          <c:h val="0.72210282039098561"/>
        </c:manualLayout>
      </c:layout>
      <c:pie3D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 уч.год</c:v>
                </c:pt>
              </c:strCache>
            </c:strRef>
          </c:tx>
          <c:explosion val="25"/>
          <c:dPt>
            <c:idx val="2"/>
            <c:bubble3D val="0"/>
            <c:spPr>
              <a:solidFill>
                <a:schemeClr val="accent2"/>
              </a:solidFill>
            </c:spPr>
          </c:dPt>
          <c:dPt>
            <c:idx val="6"/>
            <c:bubble3D val="0"/>
            <c:spPr>
              <a:solidFill>
                <a:srgbClr val="7030A0"/>
              </a:solidFill>
            </c:spPr>
          </c:dPt>
          <c:dPt>
            <c:idx val="10"/>
            <c:bubble3D val="0"/>
            <c:spPr>
              <a:solidFill>
                <a:srgbClr val="00B050"/>
              </a:solidFill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dLblPos val="inEnd"/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Лист1!$A$2:$A$12</c:f>
              <c:strCache>
                <c:ptCount val="11"/>
                <c:pt idx="0">
                  <c:v>МС</c:v>
                </c:pt>
                <c:pt idx="2">
                  <c:v>ПП</c:v>
                </c:pt>
                <c:pt idx="4">
                  <c:v>КД</c:v>
                </c:pt>
                <c:pt idx="6">
                  <c:v>ОМ</c:v>
                </c:pt>
                <c:pt idx="8">
                  <c:v>ЖЛ</c:v>
                </c:pt>
                <c:pt idx="10">
                  <c:v>ПВ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86</c:v>
                </c:pt>
                <c:pt idx="2">
                  <c:v>91</c:v>
                </c:pt>
                <c:pt idx="4">
                  <c:v>91</c:v>
                </c:pt>
                <c:pt idx="6">
                  <c:v>89</c:v>
                </c:pt>
                <c:pt idx="8">
                  <c:v>93</c:v>
                </c:pt>
                <c:pt idx="10">
                  <c:v>91</c:v>
                </c:pt>
              </c:numCache>
            </c:numRef>
          </c:val>
        </c:ser>
        <c:dLbls>
          <c:dLblPos val="inEnd"/>
          <c:showLegendKey val="0"/>
          <c:showVal val="1"/>
          <c:showCatName val="0"/>
          <c:showSerName val="0"/>
          <c:showPercent val="0"/>
          <c:showBubbleSize val="0"/>
          <c:showLeaderLines val="1"/>
        </c:dLbls>
      </c:pie3DChart>
    </c:plotArea>
    <c:legend>
      <c:legendPos val="r"/>
      <c:legendEntry>
        <c:idx val="1"/>
        <c:delete val="1"/>
      </c:legendEntry>
      <c:legendEntry>
        <c:idx val="3"/>
        <c:delete val="1"/>
      </c:legendEntry>
      <c:legendEntry>
        <c:idx val="5"/>
        <c:delete val="1"/>
      </c:legendEntry>
      <c:legendEntry>
        <c:idx val="7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87181797702185182"/>
          <c:y val="2.8330152397211004E-2"/>
          <c:w val="0.12601584872445459"/>
          <c:h val="0.91146959248851511"/>
        </c:manualLayout>
      </c:layout>
      <c:overlay val="1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5118964105451363"/>
          <c:y val="0"/>
          <c:w val="0.44490540853670707"/>
          <c:h val="1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2017-2018 уч.год</c:v>
                </c:pt>
              </c:strCache>
            </c:strRef>
          </c:tx>
          <c:explosion val="25"/>
          <c:dPt>
            <c:idx val="6"/>
            <c:bubble3D val="0"/>
            <c:spPr>
              <a:solidFill>
                <a:srgbClr val="7030A0"/>
              </a:solidFill>
            </c:spPr>
          </c:dPt>
          <c:dPt>
            <c:idx val="8"/>
            <c:bubble3D val="0"/>
            <c:spPr>
              <a:solidFill>
                <a:srgbClr val="00B050"/>
              </a:solidFill>
            </c:spPr>
          </c:dPt>
          <c:dPt>
            <c:idx val="10"/>
            <c:bubble3D val="0"/>
            <c:spPr>
              <a:solidFill>
                <a:srgbClr val="FF0000"/>
              </a:solidFill>
            </c:spPr>
          </c:dPt>
          <c:dLbls>
            <c:txPr>
              <a:bodyPr/>
              <a:lstStyle/>
              <a:p>
                <a:pPr>
                  <a:defRPr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Лист1!$A$2:$A$12</c:f>
              <c:strCache>
                <c:ptCount val="11"/>
                <c:pt idx="0">
                  <c:v>АТН</c:v>
                </c:pt>
                <c:pt idx="2">
                  <c:v>ЕАС</c:v>
                </c:pt>
                <c:pt idx="4">
                  <c:v>СКО</c:v>
                </c:pt>
                <c:pt idx="6">
                  <c:v>ССА</c:v>
                </c:pt>
                <c:pt idx="8">
                  <c:v>СВМ</c:v>
                </c:pt>
                <c:pt idx="10">
                  <c:v>КМО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89</c:v>
                </c:pt>
                <c:pt idx="2">
                  <c:v>91</c:v>
                </c:pt>
                <c:pt idx="4">
                  <c:v>88</c:v>
                </c:pt>
                <c:pt idx="6">
                  <c:v>87</c:v>
                </c:pt>
                <c:pt idx="8">
                  <c:v>87</c:v>
                </c:pt>
                <c:pt idx="10">
                  <c:v>92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  <c:holeSize val="50"/>
      </c:doughnutChart>
    </c:plotArea>
    <c:legend>
      <c:legendPos val="r"/>
      <c:layout>
        <c:manualLayout>
          <c:xMode val="edge"/>
          <c:yMode val="edge"/>
          <c:x val="0.78270363090008677"/>
          <c:y val="8.1791449297184307E-2"/>
          <c:w val="0.21512084198366418"/>
          <c:h val="0.85331540369579595"/>
        </c:manualLayout>
      </c:layout>
      <c:overlay val="1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>
        <c:manualLayout>
          <c:layoutTarget val="inner"/>
          <c:xMode val="edge"/>
          <c:yMode val="edge"/>
          <c:x val="0"/>
          <c:y val="7.1586394340301368E-2"/>
          <c:w val="1"/>
          <c:h val="0.8058110284364866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1 четверть</c:v>
                </c:pt>
              </c:strCache>
            </c:strRef>
          </c:tx>
          <c:invertIfNegative val="0"/>
          <c:dLbls>
            <c:dLbl>
              <c:idx val="2"/>
              <c:layout>
                <c:manualLayout>
                  <c:x val="-1.9396551724137932E-2"/>
                  <c:y val="0.1153845935447089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2.3706896551724137E-2"/>
                  <c:y val="0.1153845935447089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2.1551724137931036E-2"/>
                  <c:y val="0.12980766773779759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2.8017241379310345E-2"/>
                  <c:y val="0.1153845935447089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017241379310345E-2"/>
                  <c:y val="0.1370192048343419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9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МС</c:v>
                </c:pt>
                <c:pt idx="2">
                  <c:v>ПП</c:v>
                </c:pt>
                <c:pt idx="4">
                  <c:v>ОМ</c:v>
                </c:pt>
                <c:pt idx="6">
                  <c:v>КД</c:v>
                </c:pt>
                <c:pt idx="8">
                  <c:v>ЖЛ</c:v>
                </c:pt>
                <c:pt idx="10">
                  <c:v>ПВ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94</c:v>
                </c:pt>
                <c:pt idx="2">
                  <c:v>93</c:v>
                </c:pt>
                <c:pt idx="4">
                  <c:v>90</c:v>
                </c:pt>
                <c:pt idx="6">
                  <c:v>89</c:v>
                </c:pt>
                <c:pt idx="8">
                  <c:v>100</c:v>
                </c:pt>
                <c:pt idx="10">
                  <c:v>96</c:v>
                </c:pt>
              </c:numCache>
            </c:numRef>
          </c:val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2 четверть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4655172413793129E-3"/>
                  <c:y val="-5.76922967723544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2.1551724137931034E-3"/>
                  <c:y val="-2.16346112896329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1.2931034482758621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МС</c:v>
                </c:pt>
                <c:pt idx="2">
                  <c:v>ПП</c:v>
                </c:pt>
                <c:pt idx="4">
                  <c:v>ОМ</c:v>
                </c:pt>
                <c:pt idx="6">
                  <c:v>КД</c:v>
                </c:pt>
                <c:pt idx="8">
                  <c:v>ЖЛ</c:v>
                </c:pt>
                <c:pt idx="10">
                  <c:v>ПВ</c:v>
                </c:pt>
              </c:strCache>
            </c:strRef>
          </c:cat>
          <c:val>
            <c:numRef>
              <c:f>Лист1!$C$2:$C$12</c:f>
              <c:numCache>
                <c:formatCode>General</c:formatCode>
                <c:ptCount val="11"/>
                <c:pt idx="0">
                  <c:v>97</c:v>
                </c:pt>
                <c:pt idx="2">
                  <c:v>88</c:v>
                </c:pt>
                <c:pt idx="4">
                  <c:v>95</c:v>
                </c:pt>
                <c:pt idx="6">
                  <c:v>95</c:v>
                </c:pt>
                <c:pt idx="8">
                  <c:v>100</c:v>
                </c:pt>
                <c:pt idx="10">
                  <c:v>93</c:v>
                </c:pt>
              </c:numCache>
            </c:numRef>
          </c:val>
        </c:ser>
        <c:ser>
          <c:idx val="2"/>
          <c:order val="2"/>
          <c:tx>
            <c:strRef>
              <c:f>Лист1!$D$1</c:f>
              <c:strCache>
                <c:ptCount val="1"/>
                <c:pt idx="0">
                  <c:v>3 четверть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6.4655172413793103E-3"/>
                  <c:y val="2.884614838617724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0"/>
                  <c:y val="2.884614838617724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0"/>
                  <c:y val="6.490383386889876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7.9022075635986166E-17"/>
                  <c:y val="2.16346112896329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1.0775862068965518E-2"/>
                  <c:y val="2.8846148386177245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6.4655172413793103E-3"/>
                  <c:y val="1.442307419308862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МС</c:v>
                </c:pt>
                <c:pt idx="2">
                  <c:v>ПП</c:v>
                </c:pt>
                <c:pt idx="4">
                  <c:v>ОМ</c:v>
                </c:pt>
                <c:pt idx="6">
                  <c:v>КД</c:v>
                </c:pt>
                <c:pt idx="8">
                  <c:v>ЖЛ</c:v>
                </c:pt>
                <c:pt idx="10">
                  <c:v>ПВ</c:v>
                </c:pt>
              </c:strCache>
            </c:strRef>
          </c:cat>
          <c:val>
            <c:numRef>
              <c:f>Лист1!$D$2:$D$12</c:f>
              <c:numCache>
                <c:formatCode>General</c:formatCode>
                <c:ptCount val="11"/>
                <c:pt idx="0">
                  <c:v>96</c:v>
                </c:pt>
                <c:pt idx="2">
                  <c:v>89</c:v>
                </c:pt>
                <c:pt idx="4">
                  <c:v>88</c:v>
                </c:pt>
                <c:pt idx="6">
                  <c:v>82</c:v>
                </c:pt>
                <c:pt idx="8">
                  <c:v>100</c:v>
                </c:pt>
                <c:pt idx="10">
                  <c:v>93</c:v>
                </c:pt>
              </c:numCache>
            </c:numRef>
          </c:val>
        </c:ser>
        <c:ser>
          <c:idx val="3"/>
          <c:order val="3"/>
          <c:tx>
            <c:strRef>
              <c:f>Лист1!$E$1</c:f>
              <c:strCache>
                <c:ptCount val="1"/>
                <c:pt idx="0">
                  <c:v>4 четверть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1.5086206896551733E-2"/>
                  <c:y val="0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1.7241379310344827E-2"/>
                  <c:y val="-1.442307419308862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8.6206896551724137E-3"/>
                  <c:y val="-7.211537096544311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1551724137931036E-2"/>
                  <c:y val="2.1634611289632934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txPr>
              <a:bodyPr/>
              <a:lstStyle/>
              <a:p>
                <a:pPr>
                  <a:defRPr sz="800" b="1"/>
                </a:pPr>
                <a:endParaRPr lang="ru-RU"/>
              </a:p>
            </c:txPr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МС</c:v>
                </c:pt>
                <c:pt idx="2">
                  <c:v>ПП</c:v>
                </c:pt>
                <c:pt idx="4">
                  <c:v>ОМ</c:v>
                </c:pt>
                <c:pt idx="6">
                  <c:v>КД</c:v>
                </c:pt>
                <c:pt idx="8">
                  <c:v>ЖЛ</c:v>
                </c:pt>
                <c:pt idx="10">
                  <c:v>ПВ</c:v>
                </c:pt>
              </c:strCache>
            </c:strRef>
          </c:cat>
          <c:val>
            <c:numRef>
              <c:f>Лист1!$E$2:$E$12</c:f>
              <c:numCache>
                <c:formatCode>General</c:formatCode>
                <c:ptCount val="11"/>
                <c:pt idx="0">
                  <c:v>96</c:v>
                </c:pt>
                <c:pt idx="2">
                  <c:v>95</c:v>
                </c:pt>
                <c:pt idx="4">
                  <c:v>86</c:v>
                </c:pt>
                <c:pt idx="6">
                  <c:v>69</c:v>
                </c:pt>
                <c:pt idx="8">
                  <c:v>97</c:v>
                </c:pt>
                <c:pt idx="10">
                  <c:v>97</c:v>
                </c:pt>
              </c:numCache>
            </c:numRef>
          </c:val>
        </c:ser>
        <c:ser>
          <c:idx val="4"/>
          <c:order val="4"/>
          <c:tx>
            <c:strRef>
              <c:f>Лист1!$F$1</c:f>
              <c:strCache>
                <c:ptCount val="1"/>
                <c:pt idx="0">
                  <c:v>год</c:v>
                </c:pt>
              </c:strCache>
            </c:strRef>
          </c:tx>
          <c:invertIfNegative val="0"/>
          <c:dLbls>
            <c:dLbl>
              <c:idx val="0"/>
              <c:layout>
                <c:manualLayout>
                  <c:x val="2.3706896551724137E-2"/>
                  <c:y val="0.4543268370822916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2.8017241379310345E-2"/>
                  <c:y val="0.41826915159957001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3.2327586206896554E-2"/>
                  <c:y val="0.3822114661168485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2.5862068965517241E-2"/>
                  <c:y val="0.3605768548272155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2.5862068965517241E-2"/>
                  <c:y val="0.4471152999857472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0"/>
                  <c:y val="0.44711529998574728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Pos val="outEnd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Лист1!$A$2:$A$12</c:f>
              <c:strCache>
                <c:ptCount val="11"/>
                <c:pt idx="0">
                  <c:v>МС</c:v>
                </c:pt>
                <c:pt idx="2">
                  <c:v>ПП</c:v>
                </c:pt>
                <c:pt idx="4">
                  <c:v>ОМ</c:v>
                </c:pt>
                <c:pt idx="6">
                  <c:v>КД</c:v>
                </c:pt>
                <c:pt idx="8">
                  <c:v>ЖЛ</c:v>
                </c:pt>
                <c:pt idx="10">
                  <c:v>ПВ</c:v>
                </c:pt>
              </c:strCache>
            </c:strRef>
          </c:cat>
          <c:val>
            <c:numRef>
              <c:f>Лист1!$F$2:$F$12</c:f>
              <c:numCache>
                <c:formatCode>General</c:formatCode>
                <c:ptCount val="11"/>
                <c:pt idx="0">
                  <c:v>97</c:v>
                </c:pt>
                <c:pt idx="2">
                  <c:v>94</c:v>
                </c:pt>
                <c:pt idx="4">
                  <c:v>91</c:v>
                </c:pt>
                <c:pt idx="6">
                  <c:v>81</c:v>
                </c:pt>
                <c:pt idx="8">
                  <c:v>100</c:v>
                </c:pt>
                <c:pt idx="10">
                  <c:v>98</c:v>
                </c:pt>
              </c:numCache>
            </c:numRef>
          </c:val>
        </c:ser>
        <c:dLbls>
          <c:dLblPos val="outEnd"/>
          <c:showLegendKey val="0"/>
          <c:showVal val="1"/>
          <c:showCatName val="0"/>
          <c:showSerName val="0"/>
          <c:showPercent val="0"/>
          <c:showBubbleSize val="0"/>
        </c:dLbls>
        <c:gapWidth val="0"/>
        <c:axId val="242278784"/>
        <c:axId val="242280320"/>
      </c:barChart>
      <c:catAx>
        <c:axId val="242278784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txPr>
          <a:bodyPr rot="-60000000" vert="horz"/>
          <a:lstStyle/>
          <a:p>
            <a:pPr>
              <a:defRPr sz="900" b="1"/>
            </a:pPr>
            <a:endParaRPr lang="ru-RU"/>
          </a:p>
        </c:txPr>
        <c:crossAx val="242280320"/>
        <c:crosses val="autoZero"/>
        <c:auto val="1"/>
        <c:lblAlgn val="ctr"/>
        <c:lblOffset val="100"/>
        <c:noMultiLvlLbl val="0"/>
      </c:catAx>
      <c:valAx>
        <c:axId val="242280320"/>
        <c:scaling>
          <c:orientation val="minMax"/>
        </c:scaling>
        <c:delete val="1"/>
        <c:axPos val="l"/>
        <c:numFmt formatCode="General" sourceLinked="1"/>
        <c:majorTickMark val="none"/>
        <c:minorTickMark val="none"/>
        <c:tickLblPos val="nextTo"/>
        <c:crossAx val="242278784"/>
        <c:crosses val="autoZero"/>
        <c:crossBetween val="between"/>
      </c:valAx>
    </c:plotArea>
    <c:legend>
      <c:legendPos val="t"/>
      <c:overlay val="0"/>
    </c:legend>
    <c:plotVisOnly val="1"/>
    <c:dispBlanksAs val="gap"/>
    <c:showDLblsOverMax val="0"/>
  </c:chart>
  <c:externalData r:id="rId1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18"/>
    </mc:Choice>
    <mc:Fallback>
      <c:style val="18"/>
    </mc:Fallback>
  </mc:AlternateContent>
  <c:chart>
    <c:autoTitleDeleted val="1"/>
    <c:plotArea>
      <c:layout>
        <c:manualLayout>
          <c:layoutTarget val="inner"/>
          <c:xMode val="edge"/>
          <c:yMode val="edge"/>
          <c:x val="0.26979900766570081"/>
          <c:y val="0"/>
          <c:w val="0.48285745783265349"/>
          <c:h val="1"/>
        </c:manualLayout>
      </c:layout>
      <c:doughnut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год</c:v>
                </c:pt>
              </c:strCache>
            </c:strRef>
          </c:tx>
          <c:explosion val="29"/>
          <c:dPt>
            <c:idx val="0"/>
            <c:bubble3D val="0"/>
            <c:spPr>
              <a:solidFill>
                <a:schemeClr val="bg1">
                  <a:lumMod val="50000"/>
                </a:schemeClr>
              </a:solidFill>
            </c:spPr>
          </c:dPt>
          <c:dPt>
            <c:idx val="6"/>
            <c:bubble3D val="0"/>
            <c:spPr>
              <a:solidFill>
                <a:srgbClr val="7030A0"/>
              </a:solidFill>
            </c:spPr>
          </c:dPt>
          <c:dPt>
            <c:idx val="8"/>
            <c:bubble3D val="0"/>
            <c:spPr>
              <a:solidFill>
                <a:schemeClr val="accent1">
                  <a:lumMod val="75000"/>
                </a:schemeClr>
              </a:solidFill>
            </c:spPr>
          </c:dPt>
          <c:dPt>
            <c:idx val="10"/>
            <c:bubble3D val="0"/>
            <c:spPr>
              <a:solidFill>
                <a:srgbClr val="FF0000"/>
              </a:solidFill>
            </c:spPr>
          </c:dPt>
          <c:dLbls>
            <c:txPr>
              <a:bodyPr/>
              <a:lstStyle/>
              <a:p>
                <a:pPr>
                  <a:defRPr sz="1100" b="1"/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1"/>
          </c:dLbls>
          <c:cat>
            <c:strRef>
              <c:f>Лист1!$A$2:$A$12</c:f>
              <c:strCache>
                <c:ptCount val="11"/>
                <c:pt idx="0">
                  <c:v>МС</c:v>
                </c:pt>
                <c:pt idx="2">
                  <c:v>ПП</c:v>
                </c:pt>
                <c:pt idx="4">
                  <c:v>ОМ</c:v>
                </c:pt>
                <c:pt idx="6">
                  <c:v>КД</c:v>
                </c:pt>
                <c:pt idx="8">
                  <c:v>ЖЛ</c:v>
                </c:pt>
                <c:pt idx="10">
                  <c:v>ПВ</c:v>
                </c:pt>
              </c:strCache>
            </c:strRef>
          </c:cat>
          <c:val>
            <c:numRef>
              <c:f>Лист1!$B$2:$B$12</c:f>
              <c:numCache>
                <c:formatCode>General</c:formatCode>
                <c:ptCount val="11"/>
                <c:pt idx="0">
                  <c:v>97</c:v>
                </c:pt>
                <c:pt idx="2">
                  <c:v>94</c:v>
                </c:pt>
                <c:pt idx="4">
                  <c:v>91</c:v>
                </c:pt>
                <c:pt idx="6">
                  <c:v>81</c:v>
                </c:pt>
                <c:pt idx="8">
                  <c:v>100</c:v>
                </c:pt>
                <c:pt idx="10">
                  <c:v>98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360"/>
        <c:holeSize val="10"/>
      </c:doughnutChart>
    </c:plotArea>
    <c:legend>
      <c:legendPos val="r"/>
      <c:legendEntry>
        <c:idx val="1"/>
        <c:delete val="1"/>
      </c:legendEntry>
      <c:legendEntry>
        <c:idx val="3"/>
        <c:delete val="1"/>
      </c:legendEntry>
      <c:legendEntry>
        <c:idx val="5"/>
        <c:delete val="1"/>
      </c:legendEntry>
      <c:legendEntry>
        <c:idx val="7"/>
        <c:delete val="1"/>
      </c:legendEntry>
      <c:legendEntry>
        <c:idx val="9"/>
        <c:delete val="1"/>
      </c:legendEntry>
      <c:layout>
        <c:manualLayout>
          <c:xMode val="edge"/>
          <c:yMode val="edge"/>
          <c:x val="0.83421805995622278"/>
          <c:y val="3.9301373206649969E-2"/>
          <c:w val="0.11063488760596485"/>
          <c:h val="0.88411762871487831"/>
        </c:manualLayout>
      </c:layout>
      <c:overlay val="0"/>
      <c:txPr>
        <a:bodyPr/>
        <a:lstStyle/>
        <a:p>
          <a:pPr>
            <a:defRPr sz="1100"/>
          </a:pPr>
          <a:endParaRPr lang="ru-RU"/>
        </a:p>
      </c:txPr>
    </c:legend>
    <c:plotVisOnly val="1"/>
    <c:dispBlanksAs val="gap"/>
    <c:showDLblsOverMax val="0"/>
  </c:chart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7B46B9-8EFC-4617-B881-109E0325D8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741</TotalTime>
  <Pages>1</Pages>
  <Words>3848</Words>
  <Characters>21936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RePack by Diakov</cp:lastModifiedBy>
  <cp:revision>177</cp:revision>
  <cp:lastPrinted>2018-06-28T09:28:00Z</cp:lastPrinted>
  <dcterms:created xsi:type="dcterms:W3CDTF">2016-11-28T05:21:00Z</dcterms:created>
  <dcterms:modified xsi:type="dcterms:W3CDTF">2018-06-28T09:29:00Z</dcterms:modified>
</cp:coreProperties>
</file>