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45" w:rsidRDefault="00CD3645" w:rsidP="00CD3645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Правил проведения антикоррупционного мониторинга</w:t>
      </w:r>
    </w:p>
    <w:p w:rsidR="00CD3645" w:rsidRDefault="00CD3645" w:rsidP="00CD364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13. Зарегистрирован в Министерстве юстиции Республики Казахстан 16 ноября 2016 года № 14431</w:t>
      </w:r>
    </w:p>
    <w:p w:rsidR="00CD3645" w:rsidRDefault="00CD3645" w:rsidP="00CD364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CD3645" w:rsidRDefault="00CD3645" w:rsidP="00CD364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Эталонный контрольный банк НПА РК в электронном виде от 28.11.2016</w:t>
      </w:r>
    </w:p>
    <w:p w:rsidR="00CD3645" w:rsidRDefault="00B3483D" w:rsidP="00CD3645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CD3645" w:rsidRDefault="00CD3645" w:rsidP="00CD364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 соответствии с подпунктом 3) пункта 1 статьи 21 Закона Республики Казахстан от 18 ноября 2015 года «О противодействии коррупции» </w:t>
      </w:r>
      <w:r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прилагаемые Правила проведения антикоррупционного мониторинга.</w:t>
      </w:r>
      <w:r>
        <w:rPr>
          <w:rFonts w:ascii="Zan Courier New" w:hAnsi="Zan Courier New" w:cs="Zan Courier New"/>
          <w:sz w:val="20"/>
          <w:szCs w:val="20"/>
        </w:rPr>
        <w:br/>
        <w:t>      2. Признать утратившим силу приказ Министра по делам государственной службы Республики Казахстан от 29 декабря 2015 года № 16 «Об утверждении Правил проведения антикоррупционного мониторинга» (зарегистрированный в Реестре государственной регистрации нормативных правовых актов за № 12712, опубликованный 15 января 2016 года в информационно-правовой системе «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>»).</w:t>
      </w:r>
      <w:r>
        <w:rPr>
          <w:rFonts w:ascii="Zan Courier New" w:hAnsi="Zan Courier New" w:cs="Zan Courier New"/>
          <w:sz w:val="20"/>
          <w:szCs w:val="20"/>
        </w:rPr>
        <w:br/>
        <w:t>      3.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  <w:r>
        <w:rPr>
          <w:rFonts w:ascii="Zan Courier New" w:hAnsi="Zan Courier New" w:cs="Zan Courier New"/>
          <w:sz w:val="20"/>
          <w:szCs w:val="20"/>
        </w:rPr>
        <w:br/>
        <w:t>      1) государственную регистрацию настоящего приказа в Министерстве юстиции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«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>»;</w:t>
      </w:r>
      <w:r>
        <w:rPr>
          <w:rFonts w:ascii="Zan Courier New" w:hAnsi="Zan Courier New" w:cs="Zan Courier New"/>
          <w:sz w:val="20"/>
          <w:szCs w:val="20"/>
        </w:rPr>
        <w:br/>
        <w:t>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размещение настоящего приказа на </w:t>
      </w:r>
      <w:proofErr w:type="spellStart"/>
      <w:r>
        <w:rPr>
          <w:rFonts w:ascii="Zan Courier New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Агентства Республики Казахстан по делам государственной службы и противодействию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5. Настоящий приказ вводится в действие со дня его первого официального опубликования.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Председатель Агентства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по делам государственной службы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и противодействию коррупции                К.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Кожамжаров</w:t>
      </w:r>
      <w:proofErr w:type="spellEnd"/>
    </w:p>
    <w:p w:rsidR="00CD3645" w:rsidRDefault="00CD3645" w:rsidP="00CD364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Утверждены  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приказом Председателя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Агентства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 xml:space="preserve">по делам государственной службы </w:t>
      </w:r>
      <w:r>
        <w:rPr>
          <w:rFonts w:ascii="Zan Courier New" w:hAnsi="Zan Courier New" w:cs="Zan Courier New"/>
          <w:sz w:val="20"/>
          <w:szCs w:val="20"/>
        </w:rPr>
        <w:br/>
        <w:t xml:space="preserve">и противодействию коррупции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19 октября 2016 года № 13 </w:t>
      </w:r>
    </w:p>
    <w:p w:rsidR="00CD3645" w:rsidRDefault="00CD3645" w:rsidP="00CD364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lastRenderedPageBreak/>
        <w:t>Правила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проведения антикоррупционного мониторинга</w:t>
      </w:r>
    </w:p>
    <w:p w:rsidR="00CD3645" w:rsidRDefault="00CD3645" w:rsidP="00CD364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Глава 1. Общие положения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Настоящие Правила проведения антикоррупционного мониторинга (далее – Правила) разработаны в соответствии с подпунктом 3) пункта 1 статьи 21 Закона Республики Казахстан от 18 ноября 2015 года «О противодействии коррупции» и определяют порядок проведения антикоррупционного мониторинга субъектами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2. Антикоррупционный мониторинг проводится уполномоченным органом по противодействию коррупции (далее – уполномоченный орган) и иными субъектами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Иные субъекты противодействия коррупции - государственные органы, субъекты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сектора, общественные объединения, а также иные физические и юридические лица.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Предметом антикоррупционного мониторинга является деятельность государственного органа (государственных органов), организаций, субъектов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сектора, регулирующих порядок взаимодействия в определенной сфере.</w:t>
      </w:r>
    </w:p>
    <w:p w:rsidR="00CD3645" w:rsidRDefault="00CD3645" w:rsidP="00CD364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Глава 2. Порядок проведения антикоррупционного мониторинга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5. Антикоррупционный мониторинг уполномоченным органом осуществляется путем:</w:t>
      </w:r>
      <w:r>
        <w:rPr>
          <w:rFonts w:ascii="Zan Courier New" w:hAnsi="Zan Courier New" w:cs="Zan Courier New"/>
          <w:sz w:val="20"/>
          <w:szCs w:val="20"/>
        </w:rPr>
        <w:br/>
        <w:t>      1) изучения и оценки правоприменительной практики в сфере противодействия коррупции;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изучения деятельности государственных органов, организаций и субъектов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сектора по вопросам противодействия коррупции;</w:t>
      </w:r>
      <w:r>
        <w:rPr>
          <w:rFonts w:ascii="Zan Courier New" w:hAnsi="Zan Courier New" w:cs="Zan Courier New"/>
          <w:sz w:val="20"/>
          <w:szCs w:val="20"/>
        </w:rPr>
        <w:br/>
        <w:t>      3) изучения публикаций в средствах массовой информации и обращений физических и юридических лиц по вопросам противодействия коррупции;</w:t>
      </w:r>
      <w:r>
        <w:rPr>
          <w:rFonts w:ascii="Zan Courier New" w:hAnsi="Zan Courier New" w:cs="Zan Courier New"/>
          <w:sz w:val="20"/>
          <w:szCs w:val="20"/>
        </w:rPr>
        <w:br/>
        <w:t>      4) изучения и оценки причин и условий, способствующих коррупции в деятельности лиц, признанных виновными в установленном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</w:t>
      </w:r>
      <w:r>
        <w:rPr>
          <w:rFonts w:ascii="Zan Courier New" w:hAnsi="Zan Courier New" w:cs="Zan Courier New"/>
          <w:sz w:val="20"/>
          <w:szCs w:val="20"/>
        </w:rPr>
        <w:t>законом порядке;</w:t>
      </w:r>
      <w:r>
        <w:rPr>
          <w:rFonts w:ascii="Zan Courier New" w:hAnsi="Zan Courier New" w:cs="Zan Courier New"/>
          <w:sz w:val="20"/>
          <w:szCs w:val="20"/>
        </w:rPr>
        <w:br/>
        <w:t>      5) рассмотрения результатов социологических опросов по вопросам противодействия коррупции;</w:t>
      </w:r>
      <w:r>
        <w:rPr>
          <w:rFonts w:ascii="Zan Courier New" w:hAnsi="Zan Courier New" w:cs="Zan Courier New"/>
          <w:sz w:val="20"/>
          <w:szCs w:val="20"/>
        </w:rPr>
        <w:br/>
        <w:t>      6) изучения данных органов правовой статистики.</w:t>
      </w:r>
      <w:r>
        <w:rPr>
          <w:rFonts w:ascii="Zan Courier New" w:hAnsi="Zan Courier New" w:cs="Zan Courier New"/>
          <w:sz w:val="20"/>
          <w:szCs w:val="20"/>
        </w:rPr>
        <w:br/>
        <w:t>      6. Иными субъектами противодействия коррупции допускается проведение антикоррупционного мониторинга по собственной инициативе и направление его результатов в уполномоченный орган для обобщения.</w:t>
      </w:r>
      <w:r>
        <w:rPr>
          <w:rFonts w:ascii="Zan Courier New" w:hAnsi="Zan Courier New" w:cs="Zan Courier New"/>
          <w:sz w:val="20"/>
          <w:szCs w:val="20"/>
        </w:rPr>
        <w:br/>
        <w:t>      7. Результаты антикоррупционного мониторинга оформляются по форме согласно приложению к настоящим Правилам.</w:t>
      </w:r>
    </w:p>
    <w:p w:rsidR="00CD3645" w:rsidRDefault="00CD3645" w:rsidP="00CD364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Глава 3. Результаты антикоррупционного мониторинга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8. Уполномоченный орган на постоянной основе рассматривает и анализирует направляемые его территориальными подразделениями и иными субъектами противодействия коррупции результаты антикоррупционного мониторинга.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9. По результатам антикоррупционного мониторинга уполномоченным органом на ежеквартальной основе формируется аналитический отчет, отражающий оценку текущей ситуации в сфере противодействия коррупции, и решение в соответствии с пунктом 10 настоящих Правил. </w:t>
      </w:r>
      <w:r>
        <w:rPr>
          <w:rFonts w:ascii="Zan Courier New" w:hAnsi="Zan Courier New" w:cs="Zan Courier New"/>
          <w:sz w:val="20"/>
          <w:szCs w:val="20"/>
        </w:rPr>
        <w:br/>
        <w:t>      10. Решением уполномоченного органа являются:</w:t>
      </w:r>
      <w:r>
        <w:rPr>
          <w:rFonts w:ascii="Zan Courier New" w:hAnsi="Zan Courier New" w:cs="Zan Courier New"/>
          <w:sz w:val="20"/>
          <w:szCs w:val="20"/>
        </w:rPr>
        <w:br/>
        <w:t>      1) выработка предложений по повышению эффективности деятельности субъектов противодействия коррупции;</w:t>
      </w:r>
      <w:r>
        <w:rPr>
          <w:rFonts w:ascii="Zan Courier New" w:hAnsi="Zan Courier New" w:cs="Zan Courier New"/>
          <w:sz w:val="20"/>
          <w:szCs w:val="20"/>
        </w:rPr>
        <w:br/>
        <w:t>      2) выработка рекомендаций о проведении анализа коррупционных рисков в деятельности субъектов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11. Уполномоченный орган ежеквартально размещает на своем официальном </w:t>
      </w:r>
      <w:proofErr w:type="spellStart"/>
      <w:r>
        <w:rPr>
          <w:rFonts w:ascii="Zan Courier New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результаты антикоррупционного мониторинга.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12. По запросам и обращениям иных субъектов противодействия коррупции </w:t>
      </w:r>
      <w:r>
        <w:rPr>
          <w:rFonts w:ascii="Zan Courier New" w:hAnsi="Zan Courier New" w:cs="Zan Courier New"/>
          <w:sz w:val="20"/>
          <w:szCs w:val="20"/>
        </w:rPr>
        <w:lastRenderedPageBreak/>
        <w:t>уполномоченный орган представляет информацию о результатах антикоррупционного мониторинга.</w:t>
      </w:r>
    </w:p>
    <w:p w:rsidR="00CD3645" w:rsidRDefault="00CD3645" w:rsidP="00CD364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Правилам проведения   </w:t>
      </w:r>
      <w:r>
        <w:rPr>
          <w:rFonts w:ascii="Zan Courier New" w:hAnsi="Zan Courier New" w:cs="Zan Courier New"/>
          <w:sz w:val="20"/>
          <w:szCs w:val="20"/>
        </w:rPr>
        <w:br/>
        <w:t xml:space="preserve">антикоррупционного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мониторинга        </w:t>
      </w:r>
    </w:p>
    <w:p w:rsidR="00CD3645" w:rsidRDefault="00CD3645" w:rsidP="00CD364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Форма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 Результат антикоррупционного мониторинга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           I. Вводная часть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Предмет антикоррупционного мониторинга: _________________.</w:t>
      </w:r>
      <w:r>
        <w:rPr>
          <w:rFonts w:ascii="Zan Courier New" w:hAnsi="Zan Courier New" w:cs="Zan Courier New"/>
          <w:sz w:val="20"/>
          <w:szCs w:val="20"/>
        </w:rPr>
        <w:br/>
        <w:t>      2. Антикоррупционный мониторинг проведен: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  <w:u w:val="single"/>
        </w:rPr>
        <w:t>физическое/юридическое лицо, адрес электронной почты, номер телефона</w:t>
      </w:r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>      3. Период проведения антикоррупционного мониторинга: начат ____</w:t>
      </w:r>
      <w:r>
        <w:rPr>
          <w:rFonts w:ascii="Zan Courier New" w:hAnsi="Zan Courier New" w:cs="Zan Courier New"/>
          <w:sz w:val="20"/>
          <w:szCs w:val="20"/>
        </w:rPr>
        <w:br/>
        <w:t>закончен ____.</w:t>
      </w:r>
      <w:r>
        <w:rPr>
          <w:rFonts w:ascii="Zan Courier New" w:hAnsi="Zan Courier New" w:cs="Zan Courier New"/>
          <w:sz w:val="20"/>
          <w:szCs w:val="20"/>
        </w:rPr>
        <w:br/>
        <w:t>      4. Наблюдаемый период: деятельность ______ гг.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 II. Информационно-аналитическая часть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Количественные и качественные показатели, характеризующие</w:t>
      </w:r>
      <w:r>
        <w:rPr>
          <w:rFonts w:ascii="Zan Courier New" w:hAnsi="Zan Courier New" w:cs="Zan Courier New"/>
          <w:sz w:val="20"/>
          <w:szCs w:val="20"/>
        </w:rPr>
        <w:br/>
        <w:t>состояние и причины возникновения коррупции в деятельности</w:t>
      </w:r>
      <w:r>
        <w:rPr>
          <w:rFonts w:ascii="Zan Courier New" w:hAnsi="Zan Courier New" w:cs="Zan Courier New"/>
          <w:sz w:val="20"/>
          <w:szCs w:val="20"/>
        </w:rPr>
        <w:br/>
        <w:t xml:space="preserve">государственных органов, организаций, субъектов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сектора.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      III. Заключительная часть</w:t>
      </w:r>
    </w:p>
    <w:p w:rsidR="00CD3645" w:rsidRDefault="00CD3645" w:rsidP="00CD364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Выводы. Рекомендации и предложения по улучшению принимаемых</w:t>
      </w:r>
      <w:r>
        <w:rPr>
          <w:rFonts w:ascii="Zan Courier New" w:hAnsi="Zan Courier New" w:cs="Zan Courier New"/>
          <w:sz w:val="20"/>
          <w:szCs w:val="20"/>
        </w:rPr>
        <w:br/>
        <w:t>антикоррупционных мер субъектами противодействия коррупции.</w:t>
      </w:r>
    </w:p>
    <w:p w:rsidR="00601F6E" w:rsidRDefault="00601F6E"/>
    <w:sectPr w:rsidR="0060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3645"/>
    <w:rsid w:val="00601F6E"/>
    <w:rsid w:val="00B3483D"/>
    <w:rsid w:val="00CD3645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BDF0E1-9610-49EF-9313-A607E015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6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пользователь</cp:lastModifiedBy>
  <cp:revision>2</cp:revision>
  <dcterms:created xsi:type="dcterms:W3CDTF">2017-10-23T11:00:00Z</dcterms:created>
  <dcterms:modified xsi:type="dcterms:W3CDTF">2017-10-23T11:00:00Z</dcterms:modified>
</cp:coreProperties>
</file>