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38" w:rsidRDefault="001C3138" w:rsidP="001C3138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Правил проведения внешнего анализа коррупционных рисков</w:t>
      </w:r>
    </w:p>
    <w:p w:rsidR="001C3138" w:rsidRDefault="001C3138" w:rsidP="001C313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Указ Президента Республики Казахстан от 29 декабря 2015 года № 155.</w:t>
      </w:r>
    </w:p>
    <w:p w:rsidR="001C3138" w:rsidRDefault="001C3138" w:rsidP="001C3138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1C3138" w:rsidRDefault="001C3138" w:rsidP="001C3138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"Казахстанская правда" от 31.12.2015 г., № 250 (28126);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Егемен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Ќазаќстан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 31.12.2015 ж., № 250 (28728); САПП Республики Казахстан, 2015 г., № 77-78-79 ст. 572. Подписано в печать 18.02.2016 г.; Эталонный контрольный банк НПА РК в электронном виде от 17.06.2016</w:t>
      </w:r>
    </w:p>
    <w:p w:rsidR="001C3138" w:rsidRDefault="00163946" w:rsidP="001C313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1C3138" w:rsidRDefault="001C3138" w:rsidP="001C313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В соответствии с пунктом 2 статьи 8 Закона Республики Казахстан от 18 ноября 2015 года "О противодействии коррупции" </w:t>
      </w:r>
      <w:r>
        <w:rPr>
          <w:rFonts w:ascii="Zan Courier New" w:eastAsia="Times New Roman" w:hAnsi="Zan Courier New" w:cs="Zan Courier New"/>
          <w:b/>
          <w:bCs/>
          <w:sz w:val="20"/>
          <w:szCs w:val="20"/>
        </w:rPr>
        <w:t>ПОСТАНОВЛЯЮ: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1. Утвердить прилагаемые Правила проведения внешнего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2. Настоящий Указ вводится в действие с 1 января 2016 года и подлежит официальному опубликованию.</w:t>
      </w:r>
    </w:p>
    <w:tbl>
      <w:tblPr>
        <w:tblW w:w="92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97"/>
        <w:gridCol w:w="3528"/>
      </w:tblGrid>
      <w:tr w:rsidR="001C3138" w:rsidTr="00640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C3138" w:rsidRDefault="001C3138" w:rsidP="00640B0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Президент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C3138" w:rsidRDefault="001C3138" w:rsidP="00640B0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</w:tr>
      <w:tr w:rsidR="001C3138" w:rsidTr="00640B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C3138" w:rsidRDefault="001C3138" w:rsidP="00640B0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C3138" w:rsidRDefault="001C3138" w:rsidP="00640B0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Н. Назарбаев</w:t>
            </w:r>
          </w:p>
        </w:tc>
      </w:tr>
    </w:tbl>
    <w:p w:rsidR="001C3138" w:rsidRDefault="001C3138" w:rsidP="001C313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C3138" w:rsidTr="00640B08">
        <w:trPr>
          <w:tblCellSpacing w:w="15" w:type="dxa"/>
          <w:jc w:val="right"/>
        </w:trPr>
        <w:tc>
          <w:tcPr>
            <w:tcW w:w="5805" w:type="dxa"/>
            <w:vAlign w:val="center"/>
            <w:hideMark/>
          </w:tcPr>
          <w:p w:rsidR="001C3138" w:rsidRDefault="001C3138" w:rsidP="00640B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C3138" w:rsidRDefault="001C3138" w:rsidP="00640B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УТВЕРЖДЕНЫ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Указом Президента Республики Казахстан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от 29 декабря 2015 года № 155</w:t>
            </w:r>
          </w:p>
        </w:tc>
      </w:tr>
    </w:tbl>
    <w:p w:rsidR="001C3138" w:rsidRDefault="001C3138" w:rsidP="001C313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Правила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проведения внешнего анализа коррупционных рисков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1. Общие положения</w:t>
      </w:r>
    </w:p>
    <w:p w:rsidR="001C3138" w:rsidRDefault="001C3138" w:rsidP="001C313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 xml:space="preserve">      1. Настоящие Правила проведения внешнего анализа коррупционных рисков (далее – Правила) в соответствии с пунктом 2 статьи 8 Закона Республики Казахстан "О противодействии коррупции" определяют порядок проведения внешнего анализа коррупционных рисков в деятельности государственных органов и организаций, субъектов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сектора, за исключением специальных государственных органов (далее – объекты внешнего анализа коррупционных рисков).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2. Действие настоящих Правил не распространяется на отношения в </w:t>
      </w:r>
      <w:proofErr w:type="gramStart"/>
      <w:r>
        <w:rPr>
          <w:rFonts w:ascii="Zan Courier New" w:eastAsia="Times New Roman" w:hAnsi="Zan Courier New" w:cs="Zan Courier New"/>
          <w:sz w:val="20"/>
          <w:szCs w:val="20"/>
        </w:rPr>
        <w:t>сферах: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</w:t>
      </w:r>
      <w:proofErr w:type="gramEnd"/>
      <w:r>
        <w:rPr>
          <w:rFonts w:ascii="Zan Courier New" w:eastAsia="Times New Roman" w:hAnsi="Zan Courier New" w:cs="Zan Courier New"/>
          <w:sz w:val="20"/>
          <w:szCs w:val="20"/>
        </w:rPr>
        <w:t>   1) высшего надзора, осуществляемого прокуратурой;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досудебного производства по уголовным делам;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производства по делам об административных правонарушениях;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правосудия;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оперативно-розыскной деятельности;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уголовно-исполнительной деятельности;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7) контроля за соблюдением требований законодательства Республики Казахстан о государственных секретах.</w:t>
      </w:r>
    </w:p>
    <w:p w:rsidR="001C3138" w:rsidRDefault="001C3138" w:rsidP="001C313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lastRenderedPageBreak/>
        <w:t>2. Проведение внешнего анализа коррупционных рисков</w:t>
      </w:r>
    </w:p>
    <w:p w:rsidR="001C3138" w:rsidRDefault="001C3138" w:rsidP="001C313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(далее – совместное решение), в случае их отсутствия, лиц, исполняющих их обязанности либо замещающих их должности.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4. Совместное решение принимается на основании: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результатов антикоррупционного мониторинга, в том числе изучения обращений физических и юридических лиц;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инициативного обращения объекта внешнего анализа коррупционных рисков и решения уполномоченного органа о его проведении.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5. Внешний анализ коррупционных рисков проводится в период, не превышающий 30 рабочих дней, рабочей группой, созданной совместным решением.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6. Проведение внешнего анализа коррупционных рисков включает в себя следующие этапы: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8 настоящих Правил;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составление аналитической справки в соответствии с пунктом 11 настоящих Правил.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7. К проведению внешнего анализа коррупционных рисков уполномоченный орган вправе привлекать специалистов и (или) экспертов иных субъектов противодействия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8. Внешний анализ коррупционных рисков осуществляется по следующим направлениям: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выявление коррупционных рисков в организационно-управленческой деятельности объекта внешнего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9. Под организационно-управленческой деятельностью объекта внешнего анализа коррупционных рисков согласно настоящим Правилам понимаются вопросы: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управления персоналом, в том числе сменяемость кадров;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урегулирования конфликта интересов;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оказания государственных услуг;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выполнения разрешительных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реализации контрольно-надзорных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иные вопросы, вытекающие из организационно-управленческой деятельности объекта внешнего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10. Источниками информации для проведения внешнего анализа коррупционных рисков являются: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нормативные правовые акты, затрагивающие деятельность объекта внешнего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сведения по направлениям внешнего анализа коррупционных рисков, предоставляемые его объектом;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данные информационных систем государственных и правоохранительных органов согласно направлениям внешнего анализа коррупционных рисков, полученные в порядке, установленном законодательством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результаты проверок, ранее проведенных государственными органами в отношении объекта внешнего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результаты антикоррупционного мониторинга в соответствии с направлениями внешнего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</w:r>
      <w:r>
        <w:rPr>
          <w:rFonts w:ascii="Zan Courier New" w:eastAsia="Times New Roman" w:hAnsi="Zan Courier New" w:cs="Zan Courier New"/>
          <w:sz w:val="20"/>
          <w:szCs w:val="20"/>
        </w:rPr>
        <w:lastRenderedPageBreak/>
        <w:t>      6) публикации в средствах массовой информации;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7) обращения физических и юридических лиц в отношении объекта внешнего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9) иные сведения, предоставление которых не запрещено законодательством Республики Казахстан.</w:t>
      </w:r>
    </w:p>
    <w:p w:rsidR="001C3138" w:rsidRDefault="001C3138" w:rsidP="001C3138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Итоги внешнего анализа коррупционных рисков</w:t>
      </w:r>
    </w:p>
    <w:p w:rsidR="001C3138" w:rsidRDefault="001C3138" w:rsidP="001C31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11. По результатам внешнего анализа коррупционных рисков готовится аналитическая справка, содержащая: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информацию о выявленных коррупционных рисках;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рекомендации по устранению выявленных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12. Аналитическая справка согласовывается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13. Аналитическая справка составляется по одному экземпляру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14. Уполномоченный орган в течение шести месяцев со дня подписания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15. Результаты внешнего анализа коррупционных рисков в течение десяти рабочих дней со дня подписания справки в зависимости от основания его проведения: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2) размещаются на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уполномоченного органа и доводятся до сведения физических и юридических лиц, на основании обращений которых он проведен.</w:t>
      </w:r>
    </w:p>
    <w:p w:rsidR="00242054" w:rsidRDefault="00242054"/>
    <w:sectPr w:rsidR="0024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138"/>
    <w:rsid w:val="00163946"/>
    <w:rsid w:val="001C3138"/>
    <w:rsid w:val="002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50D9DE-ED47-4470-A4FA-4CED86DA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пользователь</cp:lastModifiedBy>
  <cp:revision>2</cp:revision>
  <dcterms:created xsi:type="dcterms:W3CDTF">2017-10-23T11:01:00Z</dcterms:created>
  <dcterms:modified xsi:type="dcterms:W3CDTF">2017-10-23T11:01:00Z</dcterms:modified>
</cp:coreProperties>
</file>