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24D" w:rsidRDefault="0019424D" w:rsidP="0019424D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bookmarkEnd w:id="0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Об утверждении Типовых правил проведения внутреннего анализа коррупционных рисков</w:t>
      </w:r>
    </w:p>
    <w:p w:rsidR="0019424D" w:rsidRDefault="0019424D" w:rsidP="0019424D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Приказ Председателя Агентства Республики Казахстан по делам государственной службы и противодействию коррупции от 19 октября 2016 года № 12. Зарегистрирован в Министерстве юстиции Республики Казахстан 21 ноября 2016 года № 14441.</w:t>
      </w:r>
    </w:p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19424D" w:rsidRDefault="009A37B7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5" style="width:0;height:1.5pt" o:hralign="center" o:hrstd="t" o:hrnoshade="t" o:hr="t" fillcolor="#a0a0a0" stroked="f"/>
        </w:pict>
      </w:r>
    </w:p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В соответствии с пунктом 5 статьи 8 Закона Республики Казахстан от 18 ноября 2015 года "О противодействии коррупции" </w:t>
      </w:r>
      <w:r>
        <w:rPr>
          <w:rFonts w:ascii="Zan Courier New" w:eastAsia="Times New Roman" w:hAnsi="Zan Courier New" w:cs="Zan Courier New"/>
          <w:b/>
          <w:bCs/>
          <w:sz w:val="20"/>
          <w:szCs w:val="20"/>
        </w:rPr>
        <w:t>ПРИКАЗЫВАЮ: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1. Утвердить прилагаемые Типовые правила проведения внутреннего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2. Признать утратившим силу</w:t>
      </w:r>
      <w:r>
        <w:rPr>
          <w:rFonts w:ascii="Zan Courier New" w:eastAsia="Times New Roman" w:hAnsi="Zan Courier New" w:cs="Zan Courier New"/>
          <w:b/>
          <w:bCs/>
          <w:sz w:val="20"/>
          <w:szCs w:val="20"/>
        </w:rPr>
        <w:t xml:space="preserve"> </w:t>
      </w:r>
      <w:r>
        <w:rPr>
          <w:rFonts w:ascii="Zan Courier New" w:eastAsia="Times New Roman" w:hAnsi="Zan Courier New" w:cs="Zan Courier New"/>
          <w:sz w:val="20"/>
          <w:szCs w:val="20"/>
        </w:rPr>
        <w:t>приказ Министра по делам государственной службы Республики Казахстан от 29 декабря 2015 года № 18 "Об утверждении Типовых правил проведения внутреннего анализа коррупционных рисков" (зарегистрированный в Реестре государственной регистрации нормативных правовых актов за № 12651, опубликованный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15 января 2016 года в информационно-правовой системе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").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3. Департаменту антикоррупционной политики Агентства Республики Казахстан по делам государственной службы и противодействию коррупции в установленном законодательством порядке обеспечить: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государственную регистрацию настоящего приказа в Министерстве юстиции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информационно-правовой системе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Јділет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>";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в течение десяти календарных дней со дня государственной регистрации настоящего приказа направление его копии на официальное опубликование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Эталонный контрольный банк нормативных правовых актов Республики Казахстан;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4) размещение настоящего приказа на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Агентства Республики Казахстан по делам государственной службы и противодействию </w:t>
      </w:r>
      <w:proofErr w:type="gramStart"/>
      <w:r>
        <w:rPr>
          <w:rFonts w:ascii="Zan Courier New" w:eastAsia="Times New Roman" w:hAnsi="Zan Courier New" w:cs="Zan Courier New"/>
          <w:sz w:val="20"/>
          <w:szCs w:val="20"/>
        </w:rPr>
        <w:t>коррупции</w:t>
      </w:r>
      <w:proofErr w:type="gramEnd"/>
      <w:r>
        <w:rPr>
          <w:rFonts w:ascii="Zan Courier New" w:eastAsia="Times New Roman" w:hAnsi="Zan Courier New" w:cs="Zan Courier New"/>
          <w:sz w:val="20"/>
          <w:szCs w:val="20"/>
        </w:rPr>
        <w:t>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4. Контроль за исполнением настоящего приказа возложить на заместителя Председателя Агентства Республики Казахстан по делам государственной службы и противодействию коррупции, курирующего вопросы противодействия коррупции.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5. Настоящий приказ вводится в действие со дня его первого официального опубликования.</w:t>
      </w:r>
    </w:p>
    <w:tbl>
      <w:tblPr>
        <w:tblW w:w="9225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998"/>
        <w:gridCol w:w="2227"/>
      </w:tblGrid>
      <w:tr w:rsidR="0019424D" w:rsidTr="008F77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Председатель Агентства Республики Казахстан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 </w:t>
            </w:r>
          </w:p>
        </w:tc>
      </w:tr>
      <w:tr w:rsidR="0019424D" w:rsidTr="008F77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по делам государственной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 </w:t>
            </w:r>
          </w:p>
        </w:tc>
      </w:tr>
      <w:tr w:rsidR="0019424D" w:rsidTr="008F77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и противодействию коррупции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p w:rsidR="0019424D" w:rsidRDefault="0019424D" w:rsidP="008F7756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 xml:space="preserve">К. </w:t>
            </w:r>
            <w:proofErr w:type="spellStart"/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Кожамжаров</w:t>
            </w:r>
            <w:proofErr w:type="spellEnd"/>
          </w:p>
        </w:tc>
      </w:tr>
    </w:tbl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</w:t>
      </w:r>
    </w:p>
    <w:tbl>
      <w:tblPr>
        <w:tblW w:w="0" w:type="auto"/>
        <w:jc w:val="righ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19424D" w:rsidTr="008F7756">
        <w:trPr>
          <w:tblCellSpacing w:w="15" w:type="dxa"/>
          <w:jc w:val="right"/>
        </w:trPr>
        <w:tc>
          <w:tcPr>
            <w:tcW w:w="5805" w:type="dxa"/>
            <w:vAlign w:val="center"/>
            <w:hideMark/>
          </w:tcPr>
          <w:p w:rsidR="0019424D" w:rsidRDefault="0019424D" w:rsidP="008F7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lastRenderedPageBreak/>
              <w:t> </w:t>
            </w:r>
          </w:p>
        </w:tc>
        <w:tc>
          <w:tcPr>
            <w:tcW w:w="3420" w:type="dxa"/>
            <w:vAlign w:val="center"/>
            <w:hideMark/>
          </w:tcPr>
          <w:p w:rsidR="0019424D" w:rsidRDefault="0019424D" w:rsidP="008F7756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t>Утверждены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приказом Председателя Агентства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Республики Казахстан по делам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государственной службы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и противодействию коррупции</w:t>
            </w:r>
            <w:r>
              <w:rPr>
                <w:rFonts w:ascii="Zan Courier New" w:eastAsia="Times New Roman" w:hAnsi="Zan Courier New" w:cs="Zan Courier New"/>
                <w:sz w:val="20"/>
                <w:szCs w:val="20"/>
              </w:rPr>
              <w:br/>
              <w:t>от 19 октября 2016 года № 12</w:t>
            </w:r>
          </w:p>
        </w:tc>
      </w:tr>
    </w:tbl>
    <w:p w:rsidR="0019424D" w:rsidRDefault="0019424D" w:rsidP="0019424D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Типовые правила проведения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внутреннего анализа коррупционных рисков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Глава 1. Общие положения</w:t>
      </w:r>
    </w:p>
    <w:p w:rsidR="0019424D" w:rsidRDefault="0019424D" w:rsidP="0019424D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 xml:space="preserve">      1. Настоящие Типовые правила проведения внутреннего анализа коррупционных рисков (далее – Типовые правила) разработаны в соответствии с пунктом 5 статьи 8 Закона Республики Казахстан "О противодействии коррупции" и определяют порядок проведения внутреннего анализа коррупционных рисков государственными органами, организациями и субъектами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сектора (далее – субъекты внутреннего анализа коррупционных рисков).</w:t>
      </w:r>
    </w:p>
    <w:p w:rsidR="0019424D" w:rsidRDefault="0019424D" w:rsidP="0019424D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Глава 2. Порядок проведения внутреннего анализа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br/>
        <w:t>коррупционных рисков</w:t>
      </w:r>
    </w:p>
    <w:p w:rsidR="0019424D" w:rsidRDefault="0019424D" w:rsidP="0019424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      2. Основанием для проведения внутреннего анализа коррупционных рисков является решение руководителя субъекта внутреннего анализа коррупционных рисков, при его отсутствии – лица, исполняющего его обязанности либо замещающего его должность.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3. Решение о проведении внутреннего анализа коррупционных рисков принимается, в том числе на основании результатов антикоррупционного мониторинга.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При этом, в настоящих Типовых правилах под руководителями субъекта внутреннего анализа коррупционных рисков понимаются руководители государственного органа и его ведомства, организации, а также руководители субъектов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квазигосударственного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сектора, осуществляющие текущее руководство их деятельностью.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4. Внутренний анализ коррупционных рисков проводится структурным подразделением, лицом, уполномоченным на проведение внутреннего анализа коррупционных рисков, определяемым первым руководителем субъекта внутреннего анализа коррупционных рисков, или создаваемой его решением рабочей группой.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По решению первого руководителя в состав рабочей группы привлекаются специалисты и (или) эксперты иных субъектов противодействия коррупции.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5. Объектом внутреннего анализа коррупционных рисков является деятельность структурного подразделения, ведомства, подведомственной организации, территориального и приравненного к нему подразделения субъекта внутреннего анализа коррупционных рисков (далее – подразделение).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6. Решение о проведении внутреннего анализа коррупционных рисков содержит следующую информацию: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наименование подразделения, деятельность которого подлежит внутреннему анализу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направление внутреннего анализа коррупционных рисков в соответствии с пунктом 8 настоящих Типовых правил;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о структурном подразделении, должностном лице (должностных лицах) или персональном составе рабочей группы, которая проводит внутренний анализ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период проведения внутреннего анализа коррупционных рисков;</w:t>
      </w:r>
      <w:r>
        <w:rPr>
          <w:rFonts w:ascii="Zan Courier New" w:eastAsia="Times New Roman" w:hAnsi="Zan Courier New" w:cs="Zan Courier New"/>
          <w:sz w:val="20"/>
          <w:szCs w:val="20"/>
        </w:rPr>
        <w:br/>
      </w:r>
      <w:r>
        <w:rPr>
          <w:rFonts w:ascii="Zan Courier New" w:eastAsia="Times New Roman" w:hAnsi="Zan Courier New" w:cs="Zan Courier New"/>
          <w:sz w:val="20"/>
          <w:szCs w:val="20"/>
        </w:rPr>
        <w:lastRenderedPageBreak/>
        <w:t>      5) о должностном лице субъекта внутреннего анализа коррупционных рисков, на которое возлагается руководство, координация и ответственность за проведение внутреннего анализа коррупционных рисков и результаты работы.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7. Периодичность проведения внутреннего анализа коррупционных рисков определяется субъектами внутреннего анализа коррупционных рисков.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8. Внутренний анализ коррупционных рисков осуществляется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по следующим направлениям: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выявление коррупционных рисков в нормативных правовых актах, затрагивающих деятельность подразделения;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выявление коррупционных рисков в организационно-управленческой деятельности подразделения.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9. В нормативных правовых актах, затрагивающих деятельность подразделения, выявляются дискреционные полномочия и нормы, способствующие совершению коррупционных правонарушений.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10. Под организационно-управленческой деятельностью подразделения понимаются вопросы: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1) управления персоналом, в том числе сменяемость кадров;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урегулирования конфликта интересов;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оказания государственных услуг;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реализации разрешительных функций;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реализации контрольных функций;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6) иные вопросы, вытекающие из организационно-управленческой деятельности подразделения.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11. Источниками информации для проведения внутреннего анализа коррупционных рисков являются: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1) нормативные правовые акты, затрагивающие деятельность подразделения;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2) результаты проверок, ранее проведенных государственными органами в отношении подразделения;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публикации в средствах массовой информации;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4) обращения физических и юридических лиц, поступившие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в подразделение; 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5) акты прокурорского надзора;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6) судебные акты;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7) иные сведения, предоставление которых допускается законодательством Республики Казахстан.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12. По результатам внутреннего анализа коррупционных рисков готовится аналитическая справка, содержащая: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1) информацию о выявленных коррупционных рисках;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2) рекомендации по их устранению;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3) сроки реализации рекомендации по устранению выявленных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13. Аналитическая справка согласовывается лицами, проводившими внутренний анализ коррупционных рисков, руководителем подразделения,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в деятельности которого проведен анализ коррупционных рисков,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и подписывается должностным лицом, указанным в подпункте 5) пункта 6 настоящих Типовых правил.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14. Аналитическая справка с рекомендациями по устранению выявленных коррупционных рисков вносится первому руководителю субъекта внутреннего анализа коррупционных рисков для рассмотрения и принятия мер.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 xml:space="preserve">      15. Результаты внутреннего анализа коррупционных рисков и информация о принятых (принимаемых) мерах по устранению коррупционных рисков размещаются на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интернет-ресурсе</w:t>
      </w:r>
      <w:proofErr w:type="spellEnd"/>
      <w:r>
        <w:rPr>
          <w:rFonts w:ascii="Zan Courier New" w:eastAsia="Times New Roman" w:hAnsi="Zan Courier New" w:cs="Zan Courier New"/>
          <w:sz w:val="20"/>
          <w:szCs w:val="20"/>
        </w:rPr>
        <w:t xml:space="preserve"> субъекта внутреннего анализа коррупционных рисков.</w:t>
      </w:r>
      <w:r>
        <w:rPr>
          <w:rFonts w:ascii="Zan Courier New" w:eastAsia="Times New Roman" w:hAnsi="Zan Courier New" w:cs="Zan Courier New"/>
          <w:sz w:val="20"/>
          <w:szCs w:val="20"/>
        </w:rPr>
        <w:br/>
        <w:t>      16. Допускается публичное обсуждение результатов внутреннего анализа коррупционных рисков, в том числе на заседаниях коллегиальных, консультативно-совещательных органов по противодействию коррупции субъекта внутреннего анализа коррупционных рисков.</w:t>
      </w:r>
    </w:p>
    <w:p w:rsidR="005E16FF" w:rsidRDefault="005E16FF"/>
    <w:sectPr w:rsidR="005E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9424D"/>
    <w:rsid w:val="0019424D"/>
    <w:rsid w:val="005E16FF"/>
    <w:rsid w:val="009A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92BBB462-7205-4715-8515-28076BB4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42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1249</Words>
  <Characters>7122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пользователь</cp:lastModifiedBy>
  <cp:revision>2</cp:revision>
  <dcterms:created xsi:type="dcterms:W3CDTF">2017-10-23T11:01:00Z</dcterms:created>
  <dcterms:modified xsi:type="dcterms:W3CDTF">2017-10-23T11:01:00Z</dcterms:modified>
</cp:coreProperties>
</file>