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9FC" w:rsidRDefault="008A09FC" w:rsidP="008A09FC">
      <w:pPr>
        <w:spacing w:after="0" w:line="240" w:lineRule="auto"/>
        <w:jc w:val="center"/>
        <w:textAlignment w:val="baseline"/>
        <w:outlineLvl w:val="0"/>
        <w:rPr>
          <w:rFonts w:ascii="Times New Roman" w:eastAsia="Times New Roman" w:hAnsi="Times New Roman" w:cs="Times New Roman"/>
          <w:b/>
          <w:kern w:val="36"/>
          <w:sz w:val="24"/>
          <w:szCs w:val="24"/>
        </w:rPr>
      </w:pPr>
      <w:bookmarkStart w:id="0" w:name="_GoBack"/>
      <w:bookmarkEnd w:id="0"/>
      <w:r w:rsidRPr="008A09FC">
        <w:rPr>
          <w:rFonts w:ascii="Times New Roman" w:eastAsia="Times New Roman" w:hAnsi="Times New Roman" w:cs="Times New Roman"/>
          <w:b/>
          <w:kern w:val="36"/>
          <w:sz w:val="24"/>
          <w:szCs w:val="24"/>
        </w:rPr>
        <w:t>Тиісті үлгідегі білім беру ұйымдары қызметінің үлгілік қағидаларын, оның ішінде балаларға арналған қосымша білім беру бағдарламаларын іске асыратын білім беру ұйымдары қызметінің үлгілік қағидаларын бекіту туралы</w:t>
      </w:r>
    </w:p>
    <w:p w:rsidR="008A09FC" w:rsidRPr="008A09FC" w:rsidRDefault="008A09FC" w:rsidP="008A09FC">
      <w:pPr>
        <w:spacing w:after="0" w:line="240" w:lineRule="auto"/>
        <w:jc w:val="center"/>
        <w:textAlignment w:val="baseline"/>
        <w:outlineLvl w:val="0"/>
        <w:rPr>
          <w:rFonts w:ascii="Times New Roman" w:eastAsia="Times New Roman" w:hAnsi="Times New Roman" w:cs="Times New Roman"/>
          <w:b/>
          <w:kern w:val="36"/>
          <w:sz w:val="24"/>
          <w:szCs w:val="24"/>
        </w:rPr>
      </w:pP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Қазақстан Республикасы Үкіметінің 2013 жылғы 17 мамырдағы № 499 қаулысы.</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"Білім туралы" 2007 жылғы 27 шілдедегі Қазақстан Республикасы Заңының 4-бабының </w:t>
      </w:r>
      <w:hyperlink r:id="rId6" w:anchor="z187" w:history="1">
        <w:r w:rsidRPr="008A09FC">
          <w:rPr>
            <w:rFonts w:ascii="Times New Roman" w:eastAsia="Times New Roman" w:hAnsi="Times New Roman" w:cs="Times New Roman"/>
            <w:spacing w:val="2"/>
            <w:sz w:val="24"/>
            <w:szCs w:val="24"/>
            <w:u w:val="single"/>
          </w:rPr>
          <w:t>19) тармақшасына</w:t>
        </w:r>
      </w:hyperlink>
      <w:r w:rsidRPr="008A09FC">
        <w:rPr>
          <w:rFonts w:ascii="Times New Roman" w:eastAsia="Times New Roman" w:hAnsi="Times New Roman" w:cs="Times New Roman"/>
          <w:spacing w:val="2"/>
          <w:sz w:val="24"/>
          <w:szCs w:val="24"/>
        </w:rPr>
        <w:t> сәйкес Қазақстан Республикасының Үкіметі </w:t>
      </w:r>
      <w:r w:rsidRPr="008A09FC">
        <w:rPr>
          <w:rFonts w:ascii="Times New Roman" w:eastAsia="Times New Roman" w:hAnsi="Times New Roman" w:cs="Times New Roman"/>
          <w:b/>
          <w:bCs/>
          <w:spacing w:val="2"/>
          <w:sz w:val="24"/>
          <w:szCs w:val="24"/>
          <w:bdr w:val="none" w:sz="0" w:space="0" w:color="auto" w:frame="1"/>
        </w:rPr>
        <w:t>ҚАУЛЫ ЕТЕДІ:</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1. Қоса беріліп отырған:</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1) Мектепке дейiнгi ұйымдар қызметiнiң </w:t>
      </w:r>
      <w:hyperlink r:id="rId7" w:anchor="z4" w:history="1">
        <w:r w:rsidRPr="008A09FC">
          <w:rPr>
            <w:rFonts w:ascii="Times New Roman" w:eastAsia="Times New Roman" w:hAnsi="Times New Roman" w:cs="Times New Roman"/>
            <w:spacing w:val="2"/>
            <w:sz w:val="24"/>
            <w:szCs w:val="24"/>
            <w:u w:val="single"/>
          </w:rPr>
          <w:t>үлгілік қағидалары</w:t>
        </w:r>
      </w:hyperlink>
      <w:r w:rsidRPr="008A09FC">
        <w:rPr>
          <w:rFonts w:ascii="Times New Roman" w:eastAsia="Times New Roman" w:hAnsi="Times New Roman" w:cs="Times New Roman"/>
          <w:spacing w:val="2"/>
          <w:sz w:val="24"/>
          <w:szCs w:val="24"/>
        </w:rPr>
        <w:t>;</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2) Орта білім беру ұйымдары (бастауыш, негізгі орта және жалпы орта) қызметінiң </w:t>
      </w:r>
      <w:hyperlink r:id="rId8" w:anchor="z12" w:history="1">
        <w:r w:rsidRPr="008A09FC">
          <w:rPr>
            <w:rFonts w:ascii="Times New Roman" w:eastAsia="Times New Roman" w:hAnsi="Times New Roman" w:cs="Times New Roman"/>
            <w:spacing w:val="2"/>
            <w:sz w:val="24"/>
            <w:szCs w:val="24"/>
            <w:u w:val="single"/>
          </w:rPr>
          <w:t>үлгілік қағидалары</w:t>
        </w:r>
      </w:hyperlink>
      <w:r w:rsidRPr="008A09FC">
        <w:rPr>
          <w:rFonts w:ascii="Times New Roman" w:eastAsia="Times New Roman" w:hAnsi="Times New Roman" w:cs="Times New Roman"/>
          <w:spacing w:val="2"/>
          <w:sz w:val="24"/>
          <w:szCs w:val="24"/>
        </w:rPr>
        <w:t>;</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3) Техникалық және кәсіптік білімнің білім беру бағдарламаларын іске асыратын білім беру ұйымдары қызметінің </w:t>
      </w:r>
      <w:hyperlink r:id="rId9" w:anchor="z23" w:history="1">
        <w:r w:rsidRPr="008A09FC">
          <w:rPr>
            <w:rFonts w:ascii="Times New Roman" w:eastAsia="Times New Roman" w:hAnsi="Times New Roman" w:cs="Times New Roman"/>
            <w:spacing w:val="2"/>
            <w:sz w:val="24"/>
            <w:szCs w:val="24"/>
            <w:u w:val="single"/>
          </w:rPr>
          <w:t>үлгілік қағидалары</w:t>
        </w:r>
      </w:hyperlink>
      <w:r w:rsidRPr="008A09FC">
        <w:rPr>
          <w:rFonts w:ascii="Times New Roman" w:eastAsia="Times New Roman" w:hAnsi="Times New Roman" w:cs="Times New Roman"/>
          <w:spacing w:val="2"/>
          <w:sz w:val="24"/>
          <w:szCs w:val="24"/>
        </w:rPr>
        <w:t>;</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4) Орта білімнен кейінгі білімнің білім беру бағдарламаларын іске асыратын білім беру ұйымдары қызметінің </w:t>
      </w:r>
      <w:hyperlink r:id="rId10" w:anchor="z29" w:history="1">
        <w:r w:rsidRPr="008A09FC">
          <w:rPr>
            <w:rFonts w:ascii="Times New Roman" w:eastAsia="Times New Roman" w:hAnsi="Times New Roman" w:cs="Times New Roman"/>
            <w:spacing w:val="2"/>
            <w:sz w:val="24"/>
            <w:szCs w:val="24"/>
            <w:u w:val="single"/>
          </w:rPr>
          <w:t>үлгілік қағидалары</w:t>
        </w:r>
      </w:hyperlink>
      <w:r w:rsidRPr="008A09FC">
        <w:rPr>
          <w:rFonts w:ascii="Times New Roman" w:eastAsia="Times New Roman" w:hAnsi="Times New Roman" w:cs="Times New Roman"/>
          <w:spacing w:val="2"/>
          <w:sz w:val="24"/>
          <w:szCs w:val="24"/>
        </w:rPr>
        <w:t>;</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5) Жоғары білімнің білім беру бағдарламаларын іске асыратын білім беру ұйымдары қызметінің </w:t>
      </w:r>
      <w:hyperlink r:id="rId11" w:anchor="z35" w:history="1">
        <w:r w:rsidRPr="008A09FC">
          <w:rPr>
            <w:rFonts w:ascii="Times New Roman" w:eastAsia="Times New Roman" w:hAnsi="Times New Roman" w:cs="Times New Roman"/>
            <w:spacing w:val="2"/>
            <w:sz w:val="24"/>
            <w:szCs w:val="24"/>
            <w:u w:val="single"/>
          </w:rPr>
          <w:t>үлгілік қағидалары</w:t>
        </w:r>
      </w:hyperlink>
      <w:r w:rsidRPr="008A09FC">
        <w:rPr>
          <w:rFonts w:ascii="Times New Roman" w:eastAsia="Times New Roman" w:hAnsi="Times New Roman" w:cs="Times New Roman"/>
          <w:spacing w:val="2"/>
          <w:sz w:val="24"/>
          <w:szCs w:val="24"/>
        </w:rPr>
        <w:t>;</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6) Жоғары және жоғары оқу орнынан кейінгі білімнің білім беру бағдарламаларын іске асыратын білім беру ұйымдары қызметінің </w:t>
      </w:r>
      <w:hyperlink r:id="rId12" w:anchor="z51" w:history="1">
        <w:r w:rsidRPr="008A09FC">
          <w:rPr>
            <w:rFonts w:ascii="Times New Roman" w:eastAsia="Times New Roman" w:hAnsi="Times New Roman" w:cs="Times New Roman"/>
            <w:spacing w:val="2"/>
            <w:sz w:val="24"/>
            <w:szCs w:val="24"/>
            <w:u w:val="single"/>
          </w:rPr>
          <w:t>үлгілік қағидалары</w:t>
        </w:r>
      </w:hyperlink>
      <w:r w:rsidRPr="008A09FC">
        <w:rPr>
          <w:rFonts w:ascii="Times New Roman" w:eastAsia="Times New Roman" w:hAnsi="Times New Roman" w:cs="Times New Roman"/>
          <w:spacing w:val="2"/>
          <w:sz w:val="24"/>
          <w:szCs w:val="24"/>
        </w:rPr>
        <w:t>;</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7) Мамандандырылған білім беру ұйымдары қызметінің </w:t>
      </w:r>
      <w:hyperlink r:id="rId13" w:anchor="z65" w:history="1">
        <w:r w:rsidRPr="008A09FC">
          <w:rPr>
            <w:rFonts w:ascii="Times New Roman" w:eastAsia="Times New Roman" w:hAnsi="Times New Roman" w:cs="Times New Roman"/>
            <w:spacing w:val="2"/>
            <w:sz w:val="24"/>
            <w:szCs w:val="24"/>
            <w:u w:val="single"/>
          </w:rPr>
          <w:t>үлгілік қағидалары</w:t>
        </w:r>
      </w:hyperlink>
      <w:r w:rsidRPr="008A09FC">
        <w:rPr>
          <w:rFonts w:ascii="Times New Roman" w:eastAsia="Times New Roman" w:hAnsi="Times New Roman" w:cs="Times New Roman"/>
          <w:spacing w:val="2"/>
          <w:sz w:val="24"/>
          <w:szCs w:val="24"/>
        </w:rPr>
        <w:t>;</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8) Арнайы білім беру ұйымдары қызметінің </w:t>
      </w:r>
      <w:hyperlink r:id="rId14" w:anchor="z82" w:history="1">
        <w:r w:rsidRPr="008A09FC">
          <w:rPr>
            <w:rFonts w:ascii="Times New Roman" w:eastAsia="Times New Roman" w:hAnsi="Times New Roman" w:cs="Times New Roman"/>
            <w:spacing w:val="2"/>
            <w:sz w:val="24"/>
            <w:szCs w:val="24"/>
            <w:u w:val="single"/>
          </w:rPr>
          <w:t>үлгілік қағидалары</w:t>
        </w:r>
      </w:hyperlink>
      <w:r w:rsidRPr="008A09FC">
        <w:rPr>
          <w:rFonts w:ascii="Times New Roman" w:eastAsia="Times New Roman" w:hAnsi="Times New Roman" w:cs="Times New Roman"/>
          <w:spacing w:val="2"/>
          <w:sz w:val="24"/>
          <w:szCs w:val="24"/>
        </w:rPr>
        <w:t>;</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9) Жетiм балалар мен ата-анасының қамқорлығынсыз қалған балаларға арналған бiлiм беру ұйымдары қызметiнiң </w:t>
      </w:r>
      <w:hyperlink r:id="rId15" w:anchor="z99" w:history="1">
        <w:r w:rsidRPr="008A09FC">
          <w:rPr>
            <w:rFonts w:ascii="Times New Roman" w:eastAsia="Times New Roman" w:hAnsi="Times New Roman" w:cs="Times New Roman"/>
            <w:spacing w:val="2"/>
            <w:sz w:val="24"/>
            <w:szCs w:val="24"/>
            <w:u w:val="single"/>
          </w:rPr>
          <w:t>үлгілік қағидалары</w:t>
        </w:r>
      </w:hyperlink>
      <w:r w:rsidRPr="008A09FC">
        <w:rPr>
          <w:rFonts w:ascii="Times New Roman" w:eastAsia="Times New Roman" w:hAnsi="Times New Roman" w:cs="Times New Roman"/>
          <w:spacing w:val="2"/>
          <w:sz w:val="24"/>
          <w:szCs w:val="24"/>
        </w:rPr>
        <w:t>;</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10) Балаларға арналған қосымша білім беру ұйымдары қызметінің </w:t>
      </w:r>
      <w:hyperlink r:id="rId16" w:anchor="z105" w:history="1">
        <w:r w:rsidRPr="008A09FC">
          <w:rPr>
            <w:rFonts w:ascii="Times New Roman" w:eastAsia="Times New Roman" w:hAnsi="Times New Roman" w:cs="Times New Roman"/>
            <w:spacing w:val="2"/>
            <w:sz w:val="24"/>
            <w:szCs w:val="24"/>
            <w:u w:val="single"/>
          </w:rPr>
          <w:t>үлгілік қағидалары</w:t>
        </w:r>
      </w:hyperlink>
      <w:r w:rsidRPr="008A09FC">
        <w:rPr>
          <w:rFonts w:ascii="Times New Roman" w:eastAsia="Times New Roman" w:hAnsi="Times New Roman" w:cs="Times New Roman"/>
          <w:spacing w:val="2"/>
          <w:sz w:val="24"/>
          <w:szCs w:val="24"/>
        </w:rPr>
        <w:t>;</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11) Ересектерге арналған қосымша білім беру ұйымдары қызметінің </w:t>
      </w:r>
      <w:hyperlink r:id="rId17" w:anchor="z120" w:history="1">
        <w:r w:rsidRPr="008A09FC">
          <w:rPr>
            <w:rFonts w:ascii="Times New Roman" w:eastAsia="Times New Roman" w:hAnsi="Times New Roman" w:cs="Times New Roman"/>
            <w:spacing w:val="2"/>
            <w:sz w:val="24"/>
            <w:szCs w:val="24"/>
            <w:u w:val="single"/>
          </w:rPr>
          <w:t>үлгілік қағидалары</w:t>
        </w:r>
      </w:hyperlink>
      <w:r w:rsidRPr="008A09FC">
        <w:rPr>
          <w:rFonts w:ascii="Times New Roman" w:eastAsia="Times New Roman" w:hAnsi="Times New Roman" w:cs="Times New Roman"/>
          <w:spacing w:val="2"/>
          <w:sz w:val="24"/>
          <w:szCs w:val="24"/>
        </w:rPr>
        <w:t> бекітілсін.</w:t>
      </w:r>
    </w:p>
    <w:p w:rsidR="008A09FC" w:rsidRPr="008A09FC" w:rsidRDefault="008A09FC" w:rsidP="008A09FC">
      <w:pPr>
        <w:spacing w:after="0" w:line="240" w:lineRule="auto"/>
        <w:jc w:val="both"/>
        <w:textAlignment w:val="baseline"/>
        <w:rPr>
          <w:rFonts w:ascii="Times New Roman" w:eastAsia="Times New Roman" w:hAnsi="Times New Roman" w:cs="Times New Roman"/>
          <w:sz w:val="24"/>
          <w:szCs w:val="24"/>
        </w:rPr>
      </w:pPr>
      <w:r w:rsidRPr="008A09FC">
        <w:rPr>
          <w:rFonts w:ascii="Times New Roman" w:eastAsia="Times New Roman" w:hAnsi="Times New Roman" w:cs="Times New Roman"/>
          <w:sz w:val="24"/>
          <w:szCs w:val="24"/>
          <w:bdr w:val="none" w:sz="0" w:space="0" w:color="auto" w:frame="1"/>
        </w:rPr>
        <w:t>      Ескерту. 1-тармаққа өзгеріс енгізілді - ҚР Үкіметінің 07.04.2017 </w:t>
      </w:r>
      <w:hyperlink r:id="rId18" w:anchor="3" w:history="1">
        <w:r w:rsidRPr="008A09FC">
          <w:rPr>
            <w:rFonts w:ascii="Times New Roman" w:eastAsia="Times New Roman" w:hAnsi="Times New Roman" w:cs="Times New Roman"/>
            <w:sz w:val="24"/>
            <w:szCs w:val="24"/>
            <w:u w:val="single"/>
            <w:bdr w:val="none" w:sz="0" w:space="0" w:color="auto" w:frame="1"/>
          </w:rPr>
          <w:t>№ 181</w:t>
        </w:r>
      </w:hyperlink>
      <w:r w:rsidRPr="008A09FC">
        <w:rPr>
          <w:rFonts w:ascii="Times New Roman" w:eastAsia="Times New Roman" w:hAnsi="Times New Roman" w:cs="Times New Roman"/>
          <w:sz w:val="24"/>
          <w:szCs w:val="24"/>
          <w:bdr w:val="none" w:sz="0" w:space="0" w:color="auto" w:frame="1"/>
        </w:rPr>
        <w:t> қаулысымен (алғашқы ресми жарияланған күнінен кейін күнтiзбелiк он күн өткен соң қолданысқа енгiзiледі).</w:t>
      </w:r>
      <w:r w:rsidRPr="008A09FC">
        <w:rPr>
          <w:rFonts w:ascii="Times New Roman" w:eastAsia="Times New Roman" w:hAnsi="Times New Roman" w:cs="Times New Roman"/>
          <w:sz w:val="24"/>
          <w:szCs w:val="24"/>
        </w:rPr>
        <w:br/>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2. Осы қаулыға </w:t>
      </w:r>
      <w:hyperlink r:id="rId19" w:anchor="z125" w:history="1">
        <w:r w:rsidRPr="008A09FC">
          <w:rPr>
            <w:rFonts w:ascii="Times New Roman" w:eastAsia="Times New Roman" w:hAnsi="Times New Roman" w:cs="Times New Roman"/>
            <w:spacing w:val="2"/>
            <w:sz w:val="24"/>
            <w:szCs w:val="24"/>
            <w:u w:val="single"/>
          </w:rPr>
          <w:t>қосымшаға</w:t>
        </w:r>
      </w:hyperlink>
      <w:r w:rsidRPr="008A09FC">
        <w:rPr>
          <w:rFonts w:ascii="Times New Roman" w:eastAsia="Times New Roman" w:hAnsi="Times New Roman" w:cs="Times New Roman"/>
          <w:spacing w:val="2"/>
          <w:sz w:val="24"/>
          <w:szCs w:val="24"/>
        </w:rPr>
        <w:t> сәйкес Қазақстан Республикасы Үкіметінің кейбір шешімдерінің күші жойылды деп танылсын.</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3. Осы қаулы алғашқы ресми жарияланғанынан кейін күнтiзбелiк он күн өткен соң қолданысқа енгiзiледі.</w:t>
      </w:r>
    </w:p>
    <w:tbl>
      <w:tblPr>
        <w:tblW w:w="9000" w:type="dxa"/>
        <w:tblCellMar>
          <w:left w:w="0" w:type="dxa"/>
          <w:right w:w="0" w:type="dxa"/>
        </w:tblCellMar>
        <w:tblLook w:val="04A0" w:firstRow="1" w:lastRow="0" w:firstColumn="1" w:lastColumn="0" w:noHBand="0" w:noVBand="1"/>
      </w:tblPr>
      <w:tblGrid>
        <w:gridCol w:w="5854"/>
        <w:gridCol w:w="3146"/>
      </w:tblGrid>
      <w:tr w:rsidR="008A09FC" w:rsidRPr="008A09FC" w:rsidTr="008A09FC">
        <w:trPr>
          <w:gridAfter w:val="1"/>
          <w:wAfter w:w="3225" w:type="dxa"/>
        </w:trPr>
        <w:tc>
          <w:tcPr>
            <w:tcW w:w="6000" w:type="dxa"/>
            <w:tcBorders>
              <w:top w:val="nil"/>
              <w:left w:val="nil"/>
              <w:bottom w:val="nil"/>
              <w:right w:val="nil"/>
            </w:tcBorders>
            <w:shd w:val="clear" w:color="auto" w:fill="auto"/>
            <w:tcMar>
              <w:top w:w="45" w:type="dxa"/>
              <w:left w:w="75" w:type="dxa"/>
              <w:bottom w:w="45" w:type="dxa"/>
              <w:right w:w="75" w:type="dxa"/>
            </w:tcMar>
            <w:hideMark/>
          </w:tcPr>
          <w:p w:rsidR="008A09FC" w:rsidRPr="008A09FC" w:rsidRDefault="008A09FC" w:rsidP="008A09FC">
            <w:pPr>
              <w:spacing w:after="0" w:line="240" w:lineRule="auto"/>
              <w:jc w:val="both"/>
              <w:rPr>
                <w:rFonts w:ascii="Times New Roman" w:eastAsia="Times New Roman" w:hAnsi="Times New Roman" w:cs="Times New Roman"/>
                <w:sz w:val="24"/>
                <w:szCs w:val="24"/>
              </w:rPr>
            </w:pPr>
            <w:r w:rsidRPr="008A09FC">
              <w:rPr>
                <w:rFonts w:ascii="Times New Roman" w:eastAsia="Times New Roman" w:hAnsi="Times New Roman" w:cs="Times New Roman"/>
                <w:i/>
                <w:iCs/>
                <w:sz w:val="24"/>
                <w:szCs w:val="24"/>
                <w:bdr w:val="none" w:sz="0" w:space="0" w:color="auto" w:frame="1"/>
              </w:rPr>
              <w:t>      Қазақстан Республикасының</w:t>
            </w:r>
          </w:p>
        </w:tc>
      </w:tr>
      <w:tr w:rsidR="008A09FC" w:rsidRPr="008A09FC" w:rsidTr="008A09FC">
        <w:tc>
          <w:tcPr>
            <w:tcW w:w="6000" w:type="dxa"/>
            <w:tcBorders>
              <w:top w:val="nil"/>
              <w:left w:val="nil"/>
              <w:bottom w:val="nil"/>
              <w:right w:val="nil"/>
            </w:tcBorders>
            <w:shd w:val="clear" w:color="auto" w:fill="auto"/>
            <w:tcMar>
              <w:top w:w="45" w:type="dxa"/>
              <w:left w:w="75" w:type="dxa"/>
              <w:bottom w:w="45" w:type="dxa"/>
              <w:right w:w="75" w:type="dxa"/>
            </w:tcMar>
            <w:hideMark/>
          </w:tcPr>
          <w:p w:rsidR="008A09FC" w:rsidRPr="008A09FC" w:rsidRDefault="008A09FC" w:rsidP="008A09FC">
            <w:pPr>
              <w:spacing w:after="0" w:line="240" w:lineRule="auto"/>
              <w:jc w:val="both"/>
              <w:rPr>
                <w:rFonts w:ascii="Times New Roman" w:eastAsia="Times New Roman" w:hAnsi="Times New Roman" w:cs="Times New Roman"/>
                <w:sz w:val="24"/>
                <w:szCs w:val="24"/>
              </w:rPr>
            </w:pPr>
            <w:r w:rsidRPr="008A09FC">
              <w:rPr>
                <w:rFonts w:ascii="Times New Roman" w:eastAsia="Times New Roman" w:hAnsi="Times New Roman" w:cs="Times New Roman"/>
                <w:i/>
                <w:iCs/>
                <w:sz w:val="24"/>
                <w:szCs w:val="24"/>
                <w:bdr w:val="none" w:sz="0" w:space="0" w:color="auto" w:frame="1"/>
              </w:rPr>
              <w:t>      Премьер-Министрі</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8A09FC" w:rsidRPr="008A09FC" w:rsidRDefault="008A09FC" w:rsidP="008A09FC">
            <w:pPr>
              <w:spacing w:after="0" w:line="240" w:lineRule="auto"/>
              <w:jc w:val="both"/>
              <w:rPr>
                <w:rFonts w:ascii="Times New Roman" w:eastAsia="Times New Roman" w:hAnsi="Times New Roman" w:cs="Times New Roman"/>
                <w:sz w:val="24"/>
                <w:szCs w:val="24"/>
              </w:rPr>
            </w:pPr>
            <w:r w:rsidRPr="008A09FC">
              <w:rPr>
                <w:rFonts w:ascii="Times New Roman" w:eastAsia="Times New Roman" w:hAnsi="Times New Roman" w:cs="Times New Roman"/>
                <w:i/>
                <w:iCs/>
                <w:sz w:val="24"/>
                <w:szCs w:val="24"/>
                <w:bdr w:val="none" w:sz="0" w:space="0" w:color="auto" w:frame="1"/>
              </w:rPr>
              <w:t>С. Ахметов</w:t>
            </w:r>
          </w:p>
        </w:tc>
      </w:tr>
    </w:tbl>
    <w:p w:rsidR="008A09FC" w:rsidRPr="008A09FC" w:rsidRDefault="008A09FC" w:rsidP="008A09FC">
      <w:pPr>
        <w:spacing w:after="0" w:line="240" w:lineRule="auto"/>
        <w:jc w:val="both"/>
        <w:textAlignment w:val="baseline"/>
        <w:rPr>
          <w:rFonts w:ascii="Times New Roman" w:eastAsia="Times New Roman" w:hAnsi="Times New Roman" w:cs="Times New Roman"/>
          <w:vanish/>
          <w:sz w:val="24"/>
          <w:szCs w:val="24"/>
        </w:rPr>
      </w:pPr>
    </w:p>
    <w:tbl>
      <w:tblPr>
        <w:tblW w:w="0" w:type="auto"/>
        <w:tblCellMar>
          <w:left w:w="0" w:type="dxa"/>
          <w:right w:w="0" w:type="dxa"/>
        </w:tblCellMar>
        <w:tblLook w:val="04A0" w:firstRow="1" w:lastRow="0" w:firstColumn="1" w:lastColumn="0" w:noHBand="0" w:noVBand="1"/>
      </w:tblPr>
      <w:tblGrid>
        <w:gridCol w:w="5805"/>
        <w:gridCol w:w="3420"/>
      </w:tblGrid>
      <w:tr w:rsidR="008A09FC" w:rsidRPr="008A09FC" w:rsidTr="008A09FC">
        <w:tc>
          <w:tcPr>
            <w:tcW w:w="5805" w:type="dxa"/>
            <w:tcBorders>
              <w:top w:val="nil"/>
              <w:left w:val="nil"/>
              <w:bottom w:val="nil"/>
              <w:right w:val="nil"/>
            </w:tcBorders>
            <w:shd w:val="clear" w:color="auto" w:fill="auto"/>
            <w:tcMar>
              <w:top w:w="45" w:type="dxa"/>
              <w:left w:w="75" w:type="dxa"/>
              <w:bottom w:w="45" w:type="dxa"/>
              <w:right w:w="75" w:type="dxa"/>
            </w:tcMar>
            <w:hideMark/>
          </w:tcPr>
          <w:p w:rsidR="008A09FC" w:rsidRPr="008A09FC" w:rsidRDefault="008A09FC" w:rsidP="008A09FC">
            <w:pPr>
              <w:spacing w:after="0" w:line="240" w:lineRule="auto"/>
              <w:jc w:val="both"/>
              <w:rPr>
                <w:rFonts w:ascii="Times New Roman" w:eastAsia="Times New Roman" w:hAnsi="Times New Roman" w:cs="Times New Roman"/>
                <w:sz w:val="24"/>
                <w:szCs w:val="24"/>
              </w:rPr>
            </w:pPr>
            <w:r w:rsidRPr="008A09FC">
              <w:rPr>
                <w:rFonts w:ascii="Times New Roman" w:eastAsia="Times New Roman" w:hAnsi="Times New Roman" w:cs="Times New Roman"/>
                <w:sz w:val="24"/>
                <w:szCs w:val="24"/>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A09FC" w:rsidRPr="008A09FC" w:rsidRDefault="008A09FC" w:rsidP="008A09FC">
            <w:pPr>
              <w:spacing w:after="0" w:line="240" w:lineRule="auto"/>
              <w:jc w:val="center"/>
              <w:rPr>
                <w:rFonts w:ascii="Times New Roman" w:eastAsia="Times New Roman" w:hAnsi="Times New Roman" w:cs="Times New Roman"/>
                <w:sz w:val="24"/>
                <w:szCs w:val="24"/>
              </w:rPr>
            </w:pPr>
            <w:bookmarkStart w:id="1" w:name="z3"/>
            <w:bookmarkEnd w:id="1"/>
            <w:r w:rsidRPr="008A09FC">
              <w:rPr>
                <w:rFonts w:ascii="Times New Roman" w:eastAsia="Times New Roman" w:hAnsi="Times New Roman" w:cs="Times New Roman"/>
                <w:sz w:val="24"/>
                <w:szCs w:val="24"/>
              </w:rPr>
              <w:t>Қазақстан Республикасы</w:t>
            </w:r>
            <w:r w:rsidRPr="008A09FC">
              <w:rPr>
                <w:rFonts w:ascii="Times New Roman" w:eastAsia="Times New Roman" w:hAnsi="Times New Roman" w:cs="Times New Roman"/>
                <w:sz w:val="24"/>
                <w:szCs w:val="24"/>
              </w:rPr>
              <w:br/>
              <w:t>Үкіметінің</w:t>
            </w:r>
            <w:r w:rsidRPr="008A09FC">
              <w:rPr>
                <w:rFonts w:ascii="Times New Roman" w:eastAsia="Times New Roman" w:hAnsi="Times New Roman" w:cs="Times New Roman"/>
                <w:sz w:val="24"/>
                <w:szCs w:val="24"/>
              </w:rPr>
              <w:br/>
              <w:t>2013 жылғы 17 мамырдағы</w:t>
            </w:r>
            <w:r w:rsidRPr="008A09FC">
              <w:rPr>
                <w:rFonts w:ascii="Times New Roman" w:eastAsia="Times New Roman" w:hAnsi="Times New Roman" w:cs="Times New Roman"/>
                <w:sz w:val="24"/>
                <w:szCs w:val="24"/>
              </w:rPr>
              <w:br/>
              <w:t>№ 499 қаулысымен</w:t>
            </w:r>
            <w:r w:rsidRPr="008A09FC">
              <w:rPr>
                <w:rFonts w:ascii="Times New Roman" w:eastAsia="Times New Roman" w:hAnsi="Times New Roman" w:cs="Times New Roman"/>
                <w:sz w:val="24"/>
                <w:szCs w:val="24"/>
              </w:rPr>
              <w:br/>
              <w:t>бекітілген</w:t>
            </w:r>
          </w:p>
        </w:tc>
      </w:tr>
    </w:tbl>
    <w:p w:rsidR="008A09FC" w:rsidRDefault="008A09FC" w:rsidP="008A09FC">
      <w:pPr>
        <w:spacing w:after="0" w:line="240" w:lineRule="auto"/>
        <w:jc w:val="both"/>
        <w:textAlignment w:val="baseline"/>
        <w:outlineLvl w:val="2"/>
        <w:rPr>
          <w:rFonts w:ascii="Times New Roman" w:eastAsia="Times New Roman" w:hAnsi="Times New Roman" w:cs="Times New Roman"/>
          <w:b/>
          <w:sz w:val="24"/>
          <w:szCs w:val="24"/>
        </w:rPr>
      </w:pPr>
      <w:r w:rsidRPr="008A09FC">
        <w:rPr>
          <w:rFonts w:ascii="Times New Roman" w:eastAsia="Times New Roman" w:hAnsi="Times New Roman" w:cs="Times New Roman"/>
          <w:b/>
          <w:sz w:val="24"/>
          <w:szCs w:val="24"/>
        </w:rPr>
        <w:t>Мектепке дейiнгi ұйымдар қызметiнiң үлгілік қағидалары</w:t>
      </w:r>
    </w:p>
    <w:p w:rsidR="008A09FC" w:rsidRPr="008A09FC" w:rsidRDefault="008A09FC" w:rsidP="008A09FC">
      <w:pPr>
        <w:spacing w:after="0" w:line="240" w:lineRule="auto"/>
        <w:jc w:val="both"/>
        <w:textAlignment w:val="baseline"/>
        <w:outlineLvl w:val="2"/>
        <w:rPr>
          <w:rFonts w:ascii="Times New Roman" w:eastAsia="Times New Roman" w:hAnsi="Times New Roman" w:cs="Times New Roman"/>
          <w:b/>
          <w:sz w:val="24"/>
          <w:szCs w:val="24"/>
        </w:rPr>
      </w:pP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Ескерту. Үлгілік қағидалар жаңа редакцияда - ҚР Үкіметінің 07.04.2017 </w:t>
      </w:r>
      <w:hyperlink r:id="rId20" w:anchor="12" w:history="1">
        <w:r w:rsidRPr="008A09FC">
          <w:rPr>
            <w:rFonts w:ascii="Times New Roman" w:eastAsia="Times New Roman" w:hAnsi="Times New Roman" w:cs="Times New Roman"/>
            <w:spacing w:val="2"/>
            <w:sz w:val="24"/>
            <w:szCs w:val="24"/>
            <w:u w:val="single"/>
          </w:rPr>
          <w:t>№ 181</w:t>
        </w:r>
      </w:hyperlink>
      <w:r w:rsidRPr="008A09FC">
        <w:rPr>
          <w:rFonts w:ascii="Times New Roman" w:eastAsia="Times New Roman" w:hAnsi="Times New Roman" w:cs="Times New Roman"/>
          <w:spacing w:val="2"/>
          <w:sz w:val="24"/>
          <w:szCs w:val="24"/>
        </w:rPr>
        <w:t> қаулысымен (алғашқы ресми жарияланған күнінен кейін күнтiзбелiк он күн өткен соң қолданысқа енгiзiледі).</w:t>
      </w:r>
    </w:p>
    <w:p w:rsidR="008A09FC" w:rsidRPr="008A09FC" w:rsidRDefault="008A09FC" w:rsidP="008A09FC">
      <w:pPr>
        <w:spacing w:after="0" w:line="240" w:lineRule="auto"/>
        <w:jc w:val="both"/>
        <w:textAlignment w:val="baseline"/>
        <w:outlineLvl w:val="2"/>
        <w:rPr>
          <w:rFonts w:ascii="Times New Roman" w:eastAsia="Times New Roman" w:hAnsi="Times New Roman" w:cs="Times New Roman"/>
          <w:sz w:val="24"/>
          <w:szCs w:val="24"/>
        </w:rPr>
      </w:pPr>
      <w:r w:rsidRPr="008A09FC">
        <w:rPr>
          <w:rFonts w:ascii="Times New Roman" w:eastAsia="Times New Roman" w:hAnsi="Times New Roman" w:cs="Times New Roman"/>
          <w:sz w:val="24"/>
          <w:szCs w:val="24"/>
        </w:rPr>
        <w:t>1. Жалпы ережелер</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lastRenderedPageBreak/>
        <w:t>      1. Мектепке дейінгі ұйымдар қызметiнiң үлгілік қағидалары (бұдан әрi – Қағидалар) "Бiлiм туралы" 2007 жылғы 27 шілдедегі Қазақстан Республикасының </w:t>
      </w:r>
      <w:hyperlink r:id="rId21" w:anchor="z1" w:history="1">
        <w:r w:rsidRPr="008A09FC">
          <w:rPr>
            <w:rFonts w:ascii="Times New Roman" w:eastAsia="Times New Roman" w:hAnsi="Times New Roman" w:cs="Times New Roman"/>
            <w:spacing w:val="2"/>
            <w:sz w:val="24"/>
            <w:szCs w:val="24"/>
            <w:u w:val="single"/>
          </w:rPr>
          <w:t>Заңына</w:t>
        </w:r>
      </w:hyperlink>
      <w:r w:rsidRPr="008A09FC">
        <w:rPr>
          <w:rFonts w:ascii="Times New Roman" w:eastAsia="Times New Roman" w:hAnsi="Times New Roman" w:cs="Times New Roman"/>
          <w:spacing w:val="2"/>
          <w:sz w:val="24"/>
          <w:szCs w:val="24"/>
        </w:rPr>
        <w:t> (бұдан әрі – "Білім туралы" Заң) сәйкес әзiрленген. Қағидалар "Назарбаев зияткерлік мектептері" дербес білім беру ұйымдарының мектепке дейінгі ұйымдарын қоспағанда, меншік нысаны мен ведомстволық бағыныстылығына қарамастан мектепке дейінгі білім беру ұйымдары (бұдан әрі – мектепке дейінгі ұйымдар) қызметінiң тәртiбiн айқындайды.</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2. Мектепке дейінгі ұйымдар меншік нысаны бойынша мемлекеттік және жекеменшік болып табылады.</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3. Мектепке дейінгі ұйымдардың негізгі міндеттері:</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1) балалардың өмірін және денсаулығын қорғау;</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2) тәрбиеленушілердің, оның ішінде ерекше білім беру қажеттілігі және жеке мүмкіндіктері бар тәрбиеленушілердің дене, зияткерлік және жеке тұлғалық дамуын қамтамасыз ететін оңтайлы жағдайлар жасау;</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3) сапалы мектепалды даярлықты қамтамасыз ету;</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4) баланың толыққанды дамуын қамтамасыз ету үшін отбасымен өзара іс-қимыл жасау;</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5) ата-аналарға балаларды тәрбиелеу, оқыту, дамыту және денсаулығын қорғау бойынша консультативтік және әдістемелік көмек көрсету болып табылады.</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4. Мектепке дейінгі білім беру ұйымдарының негізгі құрылымдық бірлігі мектеп жасына дейінгі тәрбиеленушілер тобы болып табылады. Топтар жас ерекшелігі бір немесе жас ерекшелігі әртүрлі қағидаты бойынша жасақталады.</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Мектепке дейінгі ұйымдар топтарының толымдылығы Қазақстан Республикасының халықтың санитариялық-эпидемиологиялық саламаттылығы саласындағы нормативтік құқықтық актілерге сәйкес жүзеге асырылады.</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5. Топтар тәрбиеленушілердің болу уақыты бойынша бөлінеді және мынадай режимде жұмыс істейді:</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lang w:val="ru-RU"/>
        </w:rPr>
      </w:pPr>
      <w:r w:rsidRPr="008A09FC">
        <w:rPr>
          <w:rFonts w:ascii="Times New Roman" w:eastAsia="Times New Roman" w:hAnsi="Times New Roman" w:cs="Times New Roman"/>
          <w:spacing w:val="2"/>
          <w:sz w:val="24"/>
          <w:szCs w:val="24"/>
        </w:rPr>
        <w:t>      </w:t>
      </w:r>
      <w:r w:rsidRPr="008A09FC">
        <w:rPr>
          <w:rFonts w:ascii="Times New Roman" w:eastAsia="Times New Roman" w:hAnsi="Times New Roman" w:cs="Times New Roman"/>
          <w:spacing w:val="2"/>
          <w:sz w:val="24"/>
          <w:szCs w:val="24"/>
          <w:lang w:val="ru-RU"/>
        </w:rPr>
        <w:t>1) толық күн болу;</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lang w:val="ru-RU"/>
        </w:rPr>
      </w:pPr>
      <w:r w:rsidRPr="008A09FC">
        <w:rPr>
          <w:rFonts w:ascii="Times New Roman" w:eastAsia="Times New Roman" w:hAnsi="Times New Roman" w:cs="Times New Roman"/>
          <w:spacing w:val="2"/>
          <w:sz w:val="24"/>
          <w:szCs w:val="24"/>
        </w:rPr>
        <w:t>      </w:t>
      </w:r>
      <w:r w:rsidRPr="008A09FC">
        <w:rPr>
          <w:rFonts w:ascii="Times New Roman" w:eastAsia="Times New Roman" w:hAnsi="Times New Roman" w:cs="Times New Roman"/>
          <w:spacing w:val="2"/>
          <w:sz w:val="24"/>
          <w:szCs w:val="24"/>
          <w:lang w:val="ru-RU"/>
        </w:rPr>
        <w:t>2) жарты күн болу;</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3) тәулік бойы болу.</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6. Мектепке дейінгі ұйымдар өз қызметінде Қазақстан Республикасының </w:t>
      </w:r>
      <w:hyperlink r:id="rId22" w:anchor="z1" w:history="1">
        <w:r w:rsidRPr="008A09FC">
          <w:rPr>
            <w:rFonts w:ascii="Times New Roman" w:eastAsia="Times New Roman" w:hAnsi="Times New Roman" w:cs="Times New Roman"/>
            <w:spacing w:val="2"/>
            <w:sz w:val="24"/>
            <w:szCs w:val="24"/>
            <w:u w:val="single"/>
          </w:rPr>
          <w:t>Конституциясын</w:t>
        </w:r>
      </w:hyperlink>
      <w:r w:rsidRPr="008A09FC">
        <w:rPr>
          <w:rFonts w:ascii="Times New Roman" w:eastAsia="Times New Roman" w:hAnsi="Times New Roman" w:cs="Times New Roman"/>
          <w:spacing w:val="2"/>
          <w:sz w:val="24"/>
          <w:szCs w:val="24"/>
        </w:rPr>
        <w:t>, Қазақстан Республикасының заңдарын, осы Қағидалар мен мектепке дейінгі ұйымдар жарғысын және Қазақстан Республикасының өзге де нормативтік құқықтық актілерін басшылыққа алады.</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7. Мектепке дейiнгi ұйымдар бiр жастан бастап мектеп жасына дейiн жеткенше тәрбиеленушілерді тәрбиелеу, оқыту, дамуындағы ауытқуды түзету және әлеуметтік бейімдеу, дамыту және медициналық бақылау, сондай-ақ қарау, бағу және сауықтыру бойынша мемлекеттік білім беру тапсырысын, мемлекет қаржыландыратын қызмет көрсету көлемін, оның ішінде балаларға инклюзивті білім беруді іске асыру үшін орындауды қамтамасыз етеді.</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8. Балаларды мектепке дейінгі ұйымдарға қабылдау Қазақстан Республикасының білім саласындағы уәкілетті органы бекіткен мектепке дейінгі тәрбие мен оқыту саласындағы мемлекеттік көрсетілетін қызмет стандарттарына сәйкес жүзеге асырылады.</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Балаларды тұрақты немесе уақытша орналасуға қабылдау онда бос орынның болуына қарай жыл бойы жүргізіледі.</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Елді мекеннің ішінде бір мектепке дейінгі ұйымнан басқасына орын алмастыру жас топтары сәйкес келген жағдайда, ата-аналардың және мектепке дейінгі ұйым басшыларының келісімімен жүзеге асырылады.</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9. Мектепке дейінгі ұйымдар өз қызметін мынадай кезеңдер бойынша ұйымдастырады:</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1) 1 маусым мен 31 тамыз аралығында – жазғы сауықтыру кезеңі;</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lastRenderedPageBreak/>
        <w:t>      2) мектепалды даярлық сыныптарындағы оқу процесі ағымдағы жылғы 1 қыркүйек пен келесі жылғы 25 мамыр аралығында жүзеге асырылады. Оқу жылы ішінде каникулдар белгіленеді;</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3) 1 қыркүйекте 6 (7) жасқа толған балалар мектепке дейінгі ұйымнан жыл сайын 1 тамызға дейін босатылады;</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4) балаларды бір жас тобынан басқасына ауыстыру ағымдағы жылғы 1-31 тамыз аралығында жүзеге асырылады.</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10. Мектепке дейінгі ұйымдарда баланың орны мынадай:</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1) баланың ауырып, медициналық, санаторийлік-курорттық және өзге де ұйымдарда емделген, сауықтырылған (көрсетілімі бойынша анықтама ұсынған жағдайда);</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2) ата-анасының біреуіне немесе баланың өзге де заңды өкіліне еңбек демалысы берілген және бала жаз маусымында екі айға дейінгі мерзімде сауықтырылған (жазбаша өтінішті ұсынған жағдайда) жағдайларда сақталады.</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11. Басшы баланы мектепке дейінгі ұйымдардан мынадай:</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1) баланы ұстау үшін ай сайынғы төлемақы уақтылы төленбеген (төлемақыны белгіленген мерзімнен күнтізбелік 15 күннен астам кешіктіру);</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2) бала бір айдан астам дәлелсіз себеппен және әкімшілікке ескертпей келмеген;</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3) дәрігерлік консультациялық комиссия анықтамасының негізінде баланың келуiне кедергi болатын медициналық қарсы көрсетілімдер болған жағдайларда шығарады.</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12. Ата-аналардан немесе заңды өкілдерден алынатын ай сайынғы төлемақы мөлшері:</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1) мемлекеттік коммуналдық қазыналық кәсіпорындар ұйымдық-құқықтық нысанында құрылған мемлекеттік мектепке дейiнгi ұйымдарда баланың жасына қарамастан тамақтануға кететін шығынның 100 пайызын құрайды;</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2) мүмкіндігі шектеулі балаларға арналған санаторийлік балабақшаларда, мектепке дейінгі ұйымдарда балаларды күтіп-бағу тегін негізде ұсынылады;</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3) мемлекеттік білім беру тапсырысы орналастырылғандарды қоспағанда, жекеменшік мектепке дейінгі ұйымдарда мектепке дейінгі ұйымның құрылтайшысы белгілейді.</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13. Ведомстволық бағыныстылығына қарамастан, білім беру ұйымдары, оның ішінде жаңадан құрылғандары, сондай-ақ мемлекеттік мектепке дейінгі ұйымдардың басшылары және педагог қызметкерлері Қазақстан Республикасының заңнамасында белгіленген тәртіппен аттестаттаудан өтеді.</w:t>
      </w:r>
    </w:p>
    <w:p w:rsidR="008A09FC" w:rsidRPr="008A09FC" w:rsidRDefault="008A09FC" w:rsidP="008A09FC">
      <w:pPr>
        <w:spacing w:after="0" w:line="240" w:lineRule="auto"/>
        <w:jc w:val="both"/>
        <w:textAlignment w:val="baseline"/>
        <w:outlineLvl w:val="2"/>
        <w:rPr>
          <w:rFonts w:ascii="Times New Roman" w:eastAsia="Times New Roman" w:hAnsi="Times New Roman" w:cs="Times New Roman"/>
          <w:sz w:val="24"/>
          <w:szCs w:val="24"/>
        </w:rPr>
      </w:pPr>
      <w:r w:rsidRPr="008A09FC">
        <w:rPr>
          <w:rFonts w:ascii="Times New Roman" w:eastAsia="Times New Roman" w:hAnsi="Times New Roman" w:cs="Times New Roman"/>
          <w:sz w:val="24"/>
          <w:szCs w:val="24"/>
        </w:rPr>
        <w:t>2. Мектепке дейiнгі ұйым қызметінің тәртібi</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14. Мектепке дейінгі ұйымды құрылтайшы құрады және ол Қазақстан Республикасының заңнамасында белгіленген тәртіппен әділет органдарында тіркеледі. Тіркелгеннен кейін мектепке дейінгі білім беру ұйымы өз қызметінің басталғаны туралы орналасқан орны бойынша құзыретіне сәйкес білім беру саласындағы уәкілетті органды хабардар етеді.</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15. Мектепке дейінгі ұйым қызметін тоқтатқан кезде орналасқан жері бойынша құзыретіне сәйкес білім беру саласындағы уәкілетті органды қызметінің тоқтатылғаны туралы хабардар етеді.</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16. Қызметінің басталғаны немесе тоқтатылғаны туралы хабарлама жіберу рұқсаттар мен хабарламалардың мемлекеттік ақпараттық жүйесін және рұқсаттар мен хабарламалардың мемлекеттік электрондық тізілімін пайдалану арқылы электрондық нысанда жүзеге асырылады.</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17. Мектепке дейінгі ұйымдар "Білім туралы" Заңның </w:t>
      </w:r>
      <w:hyperlink r:id="rId23" w:anchor="z48" w:history="1">
        <w:r w:rsidRPr="008A09FC">
          <w:rPr>
            <w:rFonts w:ascii="Times New Roman" w:eastAsia="Times New Roman" w:hAnsi="Times New Roman" w:cs="Times New Roman"/>
            <w:spacing w:val="2"/>
            <w:sz w:val="24"/>
            <w:szCs w:val="24"/>
            <w:u w:val="single"/>
          </w:rPr>
          <w:t>41-бабы</w:t>
        </w:r>
      </w:hyperlink>
      <w:r w:rsidRPr="008A09FC">
        <w:rPr>
          <w:rFonts w:ascii="Times New Roman" w:eastAsia="Times New Roman" w:hAnsi="Times New Roman" w:cs="Times New Roman"/>
          <w:spacing w:val="2"/>
          <w:sz w:val="24"/>
          <w:szCs w:val="24"/>
        </w:rPr>
        <w:t> мен осы Қағидалар негізінде өз жарғысын әзірлейді.</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18. Мектепке дейінгі ұйымдар:</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1) өз жарғысында белгіленген функциялардың орындалуын;</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2) балалардың өмірі мен денсаулығын қорғауды;</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lastRenderedPageBreak/>
        <w:t>      3) мектепке дейінгі тәрбие мен оқытудың үлгілік оқу бағдарламаларының толық көлемде іске асырылуын;</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4) педагогикалық процесті ұйымдастыруда қолданылатын нысандардың, әдістердің және құралдардың балалардың жас, психикалық-физиологиялық ерекшелiктерiне, қабілеттеріне, қызығушылықтары мен қажеттілiктеріне сәйкестігін қамтамасыз етеді.</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19. Мемлекеттік мектепке дейінгі ұйымдардағы штат саны мемлекеттік білім беру ұйымдары қызметкерлерінің үлгі штаттарына сәйкес белгіленеді.</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20. Білімі және біліктілігінің тиісті деңгейі туралы мемлекеттік үлгідегі құжаттармен расталған, тиісті бейіні бойынша арнайы педагогикалық немесе кәсіптік білімі бар адамдар педагогтік қызметпен айналысуға жіберіледі.</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Мектепке дейінгі ұйымдардағы жұмысқа:</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1) медициналық қарсы көрсетілімі бар;</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lang w:val="ru-RU"/>
        </w:rPr>
      </w:pPr>
      <w:r w:rsidRPr="008A09FC">
        <w:rPr>
          <w:rFonts w:ascii="Times New Roman" w:eastAsia="Times New Roman" w:hAnsi="Times New Roman" w:cs="Times New Roman"/>
          <w:spacing w:val="2"/>
          <w:sz w:val="24"/>
          <w:szCs w:val="24"/>
        </w:rPr>
        <w:t>      </w:t>
      </w:r>
      <w:r w:rsidRPr="008A09FC">
        <w:rPr>
          <w:rFonts w:ascii="Times New Roman" w:eastAsia="Times New Roman" w:hAnsi="Times New Roman" w:cs="Times New Roman"/>
          <w:spacing w:val="2"/>
          <w:sz w:val="24"/>
          <w:szCs w:val="24"/>
          <w:lang w:val="ru-RU"/>
        </w:rPr>
        <w:t>2) психиатриялық және (немесе) наркологиялық диспансерде есепте тұрған адамдар;</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3) Қазақстан Республикасының Еңбек кодексінде көзделген шектеулер негізінде жіберілмейді.</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21. Мектепке дейінгі ұйымдар алғашқы медициналық-санитариялық көмек көрсетудің аумақтық медициналық ұйымдарымен бірлесіп балаларды ағымдық медициналық бақылауды, иммундауды және профилактикалық тексерулер ұйымдастыруды қамтамасыз етеді, оны мектепке дейінгі ұйымның штатына кіретін медициналық қызметкерлер жүзеге асырады. Мектепке дейінгі ұйымдардың педагогикалық қызметкерлері Қазақстан Республикасының заңнамасында белгіленген тәртіппен жыл сайын тегін медициналық тексеруден өтеді.</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22. Мектепке дейінгі ұйымдар балаларды теңгерімді тамақтандыруды қамтамасыз етеді. Балаларды тамақтандыру жас ерекшеліктерін, жұмыс режимін ескере отырып жүргізіледі, оның жиілігі Қазақстан Республикасының халықтың санитариялық-эпидемиологиялық саламаттылығы саласындағы нормативтік құқықтық актілеріне және жарғыға сәйкес айқындалады.</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Мектепке дейінгі ұйымдар тәрбиеленушілерінің тамақтану мәдениетін қалыптастыруды, оның ішінде пайдалы теңгерімді тамақтануды әрі табиғи және жаңа піскен өнімдерді тұтынуды насихаттау арқылы қамтамасыз етеді.</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23. Мектепке дейінгі ұйымдар мектепке дейінгі ұйым басшысы белгілеген тәртіппен білім беру, сауықтыру сипатындағы қосымша ақылы қызметтер көрсетеді. Ақылы қызметтер көрсетуден түскен қаражат мамандарға еңбекақы төлеуге, құралдар сатып алуға, тиісті дамытушы орта құруға бағытталады.</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24. Отбасы мен баланы әлеуметтiк-педагогикалық қолдау мақсатында мектепке дейінгі тәрбиемен және оқытумен қамтылмаған балалардың ата-аналары үшін мектепке дейiнгi ұйымдарда консультациялық пункттер құрылады.</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25. Мектепке дейiнгi ұйымдарды басқару дара басшылық және алқалық басқару қағидаттарында құрылады. Алқалық басқару нысандары педагогикалық, қамқоршылық кеңестер болып табылады.</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26. Мектепке дейінгi ұйымды тiкелей басқаруды басшы жүзеге асырады. Мектепке дейінгі ұйым басшысы:</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1) мектепке дейінгі ұйымның атынан әрекет етеді, барлық мемлекеттік және жекеменшік ұйымдарда оның атынан өкілдік етеді;</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2) қаражатқа иелік етуші болып табылады, шарттар жасасады, сенімхаттар береді, банктерде есептік және басқа да шоттар ашады;</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3) өз құзыреті шегінде мектепке дейінгі ұйымдар қызметкерлері орындауға міндетті бұйрықтар мен өкімдер шығарады, жаза қолданады;</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lastRenderedPageBreak/>
        <w:t>      4) кадрларды іріктеу мен орналастыруды жүзеге асырады, Қазақстан Республикасының қолданыстағы заңнамасына сәйкес қызметкерлерді жұмысқа қабылдау және жұмыстан шығару құқығын пайдаланады;</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5) мектепке дейінгі тәрбие мен оқытудың мемлекеттiк жалпыға мiндеттi стандартының талаптарына, Қазақстан Республикасының халықтың санитариялық-эпидемиологиялық саламаттылығы саласындағы нормативтік құқықтық актілеріне сәйкес мектепке дейінгі ұйымдағы оқыту-тәрбиелеу процесін жүзеге асыру үшін жағдайлар жасайды;</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6) балалардың мүдделерін, отбасы қажеттіліктерін қанағаттандыруға бағытталған қосымша көрсетілетін қызметтерді ұйымдастырады;</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7) баланы мектепке дейінгі ұйымға қабылдаған кезде ата-анасын немесе заңды өкілдерін жарғымен, қабылдау тәртібі мен оқыту-тәрбиелеу процесін және медициналық қызмет көрсетуді ұйымдастыру тәртібін регламенттейтін құжаттармен таныстырады, ата-аналармен немесе заңды өкілдермен шарт жасасады;</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8) мектепке дейінгі ұйымға бекітілген мүліктің сақталуын және тиімді пайдаланылуын қамтамасыз етеді.</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27. Мектепке дейінгі ұйымның басшысы Қазақстан Республикасының заңдарына сәйкес:</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1) тәрбиеленушілердің, қызметкерлердің құқықтары мен бостандықтарын бұзғаны;</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2) өзінің құзыретіне жатқызылған функцияларды орындамағаны;</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3) мектепке дейінгі тәрбие мен оқытудың мемлекеттік жалпыға міндетті стандартының талаптарын бұзғаны;</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4) тәрбиеленушілер мен қызметкерлердің оқу-тәрбие процесі кезіндегі өмірі мен денсаулығы;</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5) қаржы-шаруашылық қызметінің жай-күйі, оның ішінде материалдық және ақшалай қаражатты нысаналы пайдаланбағаны үшін;</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6) нормативтік құқықтық актілерде және еңбек шартының талаптарында көзделген талаптардың өзге де бұзылғаны үшін жауапты болады.</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28. Мектепке дейінгі ұйымдар қызметкерлерінің құқықтары мен міндеттері мектепке дейінгі ұйым дербес әзірлейтін ішкі тәртіп қағидаларында және қызметкерлердің лауазымдық нұсқаулықтарында нақтыланады. Бұл ретте көрсетілген актілерде тіркелетін құқықтар мен міндеттер Қазақстан Республикасының </w:t>
      </w:r>
      <w:hyperlink r:id="rId24" w:anchor="z1" w:history="1">
        <w:r w:rsidRPr="008A09FC">
          <w:rPr>
            <w:rFonts w:ascii="Times New Roman" w:eastAsia="Times New Roman" w:hAnsi="Times New Roman" w:cs="Times New Roman"/>
            <w:spacing w:val="2"/>
            <w:sz w:val="24"/>
            <w:szCs w:val="24"/>
            <w:u w:val="single"/>
          </w:rPr>
          <w:t>Конституциясына</w:t>
        </w:r>
      </w:hyperlink>
      <w:r w:rsidRPr="008A09FC">
        <w:rPr>
          <w:rFonts w:ascii="Times New Roman" w:eastAsia="Times New Roman" w:hAnsi="Times New Roman" w:cs="Times New Roman"/>
          <w:spacing w:val="2"/>
          <w:sz w:val="24"/>
          <w:szCs w:val="24"/>
        </w:rPr>
        <w:t>, "Білім туралы" </w:t>
      </w:r>
      <w:hyperlink r:id="rId25" w:anchor="z1" w:history="1">
        <w:r w:rsidRPr="008A09FC">
          <w:rPr>
            <w:rFonts w:ascii="Times New Roman" w:eastAsia="Times New Roman" w:hAnsi="Times New Roman" w:cs="Times New Roman"/>
            <w:spacing w:val="2"/>
            <w:sz w:val="24"/>
            <w:szCs w:val="24"/>
            <w:u w:val="single"/>
          </w:rPr>
          <w:t>Заңға</w:t>
        </w:r>
      </w:hyperlink>
      <w:r w:rsidRPr="008A09FC">
        <w:rPr>
          <w:rFonts w:ascii="Times New Roman" w:eastAsia="Times New Roman" w:hAnsi="Times New Roman" w:cs="Times New Roman"/>
          <w:spacing w:val="2"/>
          <w:sz w:val="24"/>
          <w:szCs w:val="24"/>
        </w:rPr>
        <w:t>, өзге де заңнамалық актілер мен мектепке дейінгі ұйым жарғысына қайшы келмеуі тиіс.</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29. Мектепке дейінгі ұйым мен ата-аналар немесе заңды өкілдер арасындағы өзара қарым-қатынас баланы мектепке дейінгі ұйымға қабылдаған кезде жасалатын шартпен реттеледі.</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Шартта баланың мектепке дейінгі ұйымға бару режимі, тамақтану жиілігі, қосымша білім беру, сауықтыру қызметтерін көрсету деңгейі және ұсыну мерзімі, мектепке дейінгі ұйымда баланы күтіп-бағу ақысының мөлшері, қосымша ақылы қызметтер және өзге де жағдайлар айқындалады.</w:t>
      </w:r>
    </w:p>
    <w:p w:rsidR="008A09FC" w:rsidRPr="008A09FC" w:rsidRDefault="008A09FC" w:rsidP="008A09FC">
      <w:pPr>
        <w:spacing w:after="0" w:line="240" w:lineRule="auto"/>
        <w:jc w:val="both"/>
        <w:textAlignment w:val="baseline"/>
        <w:outlineLvl w:val="2"/>
        <w:rPr>
          <w:rFonts w:ascii="Times New Roman" w:eastAsia="Times New Roman" w:hAnsi="Times New Roman" w:cs="Times New Roman"/>
          <w:sz w:val="24"/>
          <w:szCs w:val="24"/>
        </w:rPr>
      </w:pPr>
      <w:r w:rsidRPr="008A09FC">
        <w:rPr>
          <w:rFonts w:ascii="Times New Roman" w:eastAsia="Times New Roman" w:hAnsi="Times New Roman" w:cs="Times New Roman"/>
          <w:sz w:val="24"/>
          <w:szCs w:val="24"/>
        </w:rPr>
        <w:t>3. Мектепке дейінгі ұйымдағы оқыту-тәрбиелеу процесі</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30. Оқыту-тәрбиелеу процесінің негізгі қатысушылары балалар, ата-аналар немесе заңды өкілдер, педагог қызметкерлер болып табылады.</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Мектепке дейінгі ұйымдағы оқыту-тәрбиелеу процесі мектепке дейінгі тәрбие мен оқытудың мемлекеттік жалпыға міндетті стандарты негізінде әзірленген бағдарламаларға және оқу жоспарларына сәйкес жүзеге асырылады, сондай-ақ мектепке дейінгі ұйымның жарғысымен айқындалады.</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xml:space="preserve">      Мектепке дейінгі ұйымдардың педагогтері тиімді оқыту-тәрбиелеу процесін қамтамасыз ету мақсатында баламалы авторлық бағдарламаларды дербес таңдайды және қолданады, </w:t>
      </w:r>
      <w:r w:rsidRPr="008A09FC">
        <w:rPr>
          <w:rFonts w:ascii="Times New Roman" w:eastAsia="Times New Roman" w:hAnsi="Times New Roman" w:cs="Times New Roman"/>
          <w:spacing w:val="2"/>
          <w:sz w:val="24"/>
          <w:szCs w:val="24"/>
        </w:rPr>
        <w:lastRenderedPageBreak/>
        <w:t>мектепке дейінгі тәрбие мен оқытудың мемлекеттік жалпыға міндетті стандартын сақтау шартымен тәрбиелеудің, оқытудың және сауықтырудың жаңа технологияларын енгізеді.</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31. Мектепке дейінгі ұйым тәрбиеленушісінің, ата-аналары мен қызметкерлерінің қарым-қатынасы оқыту-тәрбиелеу процесіне қатысушылардың өзара сыйластығы және жеке ерекшеліктеріне сәйкес тәрбиеленушіге даму еркіндігін ұсынуды ескере отырып, ынтымақтастық негізде құрылады.</w:t>
      </w:r>
    </w:p>
    <w:p w:rsidR="005D4773" w:rsidRPr="008A09FC" w:rsidRDefault="00E26F5C" w:rsidP="008A09FC">
      <w:pPr>
        <w:spacing w:after="0" w:line="240" w:lineRule="auto"/>
        <w:jc w:val="both"/>
        <w:rPr>
          <w:rFonts w:ascii="Times New Roman" w:hAnsi="Times New Roman" w:cs="Times New Roman"/>
          <w:sz w:val="24"/>
          <w:szCs w:val="24"/>
        </w:rPr>
      </w:pPr>
    </w:p>
    <w:sectPr w:rsidR="005D4773" w:rsidRPr="008A09FC">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D516EC"/>
    <w:multiLevelType w:val="multilevel"/>
    <w:tmpl w:val="2CC6F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0A3"/>
    <w:rsid w:val="00074503"/>
    <w:rsid w:val="00484098"/>
    <w:rsid w:val="007B40A3"/>
    <w:rsid w:val="008A09FC"/>
    <w:rsid w:val="00CF210A"/>
    <w:rsid w:val="00E26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972712">
      <w:bodyDiv w:val="1"/>
      <w:marLeft w:val="0"/>
      <w:marRight w:val="0"/>
      <w:marTop w:val="0"/>
      <w:marBottom w:val="0"/>
      <w:divBdr>
        <w:top w:val="none" w:sz="0" w:space="0" w:color="auto"/>
        <w:left w:val="none" w:sz="0" w:space="0" w:color="auto"/>
        <w:bottom w:val="none" w:sz="0" w:space="0" w:color="auto"/>
        <w:right w:val="none" w:sz="0" w:space="0" w:color="auto"/>
      </w:divBdr>
      <w:divsChild>
        <w:div w:id="338853726">
          <w:marLeft w:val="0"/>
          <w:marRight w:val="0"/>
          <w:marTop w:val="0"/>
          <w:marBottom w:val="0"/>
          <w:divBdr>
            <w:top w:val="none" w:sz="0" w:space="0" w:color="auto"/>
            <w:left w:val="none" w:sz="0" w:space="0" w:color="auto"/>
            <w:bottom w:val="none" w:sz="0" w:space="0" w:color="auto"/>
            <w:right w:val="none" w:sz="0" w:space="0" w:color="auto"/>
          </w:divBdr>
        </w:div>
        <w:div w:id="1189836492">
          <w:marLeft w:val="0"/>
          <w:marRight w:val="0"/>
          <w:marTop w:val="0"/>
          <w:marBottom w:val="0"/>
          <w:divBdr>
            <w:top w:val="none" w:sz="0" w:space="0" w:color="auto"/>
            <w:left w:val="none" w:sz="0" w:space="0" w:color="auto"/>
            <w:bottom w:val="none" w:sz="0" w:space="0" w:color="auto"/>
            <w:right w:val="none" w:sz="0" w:space="0" w:color="auto"/>
          </w:divBdr>
          <w:divsChild>
            <w:div w:id="2119635154">
              <w:marLeft w:val="0"/>
              <w:marRight w:val="0"/>
              <w:marTop w:val="0"/>
              <w:marBottom w:val="0"/>
              <w:divBdr>
                <w:top w:val="none" w:sz="0" w:space="0" w:color="auto"/>
                <w:left w:val="none" w:sz="0" w:space="0" w:color="auto"/>
                <w:bottom w:val="none" w:sz="0" w:space="0" w:color="auto"/>
                <w:right w:val="none" w:sz="0" w:space="0" w:color="auto"/>
              </w:divBdr>
            </w:div>
          </w:divsChild>
        </w:div>
        <w:div w:id="1408530592">
          <w:marLeft w:val="0"/>
          <w:marRight w:val="0"/>
          <w:marTop w:val="0"/>
          <w:marBottom w:val="0"/>
          <w:divBdr>
            <w:top w:val="none" w:sz="0" w:space="0" w:color="auto"/>
            <w:left w:val="none" w:sz="0" w:space="0" w:color="auto"/>
            <w:bottom w:val="none" w:sz="0" w:space="0" w:color="auto"/>
            <w:right w:val="none" w:sz="0" w:space="0" w:color="auto"/>
          </w:divBdr>
          <w:divsChild>
            <w:div w:id="177670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P1300000499" TargetMode="External"/><Relationship Id="rId13" Type="http://schemas.openxmlformats.org/officeDocument/2006/relationships/hyperlink" Target="http://adilet.zan.kz/kaz/docs/P1300000499" TargetMode="External"/><Relationship Id="rId18" Type="http://schemas.openxmlformats.org/officeDocument/2006/relationships/hyperlink" Target="http://adilet.zan.kz/kaz/docs/P1700000181"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adilet.zan.kz/kaz/docs/Z070000319_" TargetMode="External"/><Relationship Id="rId7" Type="http://schemas.openxmlformats.org/officeDocument/2006/relationships/hyperlink" Target="http://adilet.zan.kz/kaz/docs/P1300000499" TargetMode="External"/><Relationship Id="rId12" Type="http://schemas.openxmlformats.org/officeDocument/2006/relationships/hyperlink" Target="http://adilet.zan.kz/kaz/docs/P1300000499" TargetMode="External"/><Relationship Id="rId17" Type="http://schemas.openxmlformats.org/officeDocument/2006/relationships/hyperlink" Target="http://adilet.zan.kz/kaz/docs/P1300000499" TargetMode="External"/><Relationship Id="rId25" Type="http://schemas.openxmlformats.org/officeDocument/2006/relationships/hyperlink" Target="http://adilet.zan.kz/kaz/docs/Z070000319_" TargetMode="External"/><Relationship Id="rId2" Type="http://schemas.openxmlformats.org/officeDocument/2006/relationships/styles" Target="styles.xml"/><Relationship Id="rId16" Type="http://schemas.openxmlformats.org/officeDocument/2006/relationships/hyperlink" Target="http://adilet.zan.kz/kaz/docs/P1300000499" TargetMode="External"/><Relationship Id="rId20" Type="http://schemas.openxmlformats.org/officeDocument/2006/relationships/hyperlink" Target="http://adilet.zan.kz/kaz/docs/P1700000181" TargetMode="External"/><Relationship Id="rId1" Type="http://schemas.openxmlformats.org/officeDocument/2006/relationships/numbering" Target="numbering.xml"/><Relationship Id="rId6" Type="http://schemas.openxmlformats.org/officeDocument/2006/relationships/hyperlink" Target="http://adilet.zan.kz/kaz/docs/Z070000319_" TargetMode="External"/><Relationship Id="rId11" Type="http://schemas.openxmlformats.org/officeDocument/2006/relationships/hyperlink" Target="http://adilet.zan.kz/kaz/docs/P1300000499" TargetMode="External"/><Relationship Id="rId24" Type="http://schemas.openxmlformats.org/officeDocument/2006/relationships/hyperlink" Target="http://adilet.zan.kz/kaz/docs/K950001000_" TargetMode="External"/><Relationship Id="rId5" Type="http://schemas.openxmlformats.org/officeDocument/2006/relationships/webSettings" Target="webSettings.xml"/><Relationship Id="rId15" Type="http://schemas.openxmlformats.org/officeDocument/2006/relationships/hyperlink" Target="http://adilet.zan.kz/kaz/docs/P1300000499" TargetMode="External"/><Relationship Id="rId23" Type="http://schemas.openxmlformats.org/officeDocument/2006/relationships/hyperlink" Target="http://adilet.zan.kz/kaz/docs/Z070000319_" TargetMode="External"/><Relationship Id="rId10" Type="http://schemas.openxmlformats.org/officeDocument/2006/relationships/hyperlink" Target="http://adilet.zan.kz/kaz/docs/P1300000499" TargetMode="External"/><Relationship Id="rId19" Type="http://schemas.openxmlformats.org/officeDocument/2006/relationships/hyperlink" Target="http://adilet.zan.kz/kaz/docs/P1300000499" TargetMode="External"/><Relationship Id="rId4" Type="http://schemas.openxmlformats.org/officeDocument/2006/relationships/settings" Target="settings.xml"/><Relationship Id="rId9" Type="http://schemas.openxmlformats.org/officeDocument/2006/relationships/hyperlink" Target="http://adilet.zan.kz/kaz/docs/P1300000499" TargetMode="External"/><Relationship Id="rId14" Type="http://schemas.openxmlformats.org/officeDocument/2006/relationships/hyperlink" Target="http://adilet.zan.kz/kaz/docs/P1300000499" TargetMode="External"/><Relationship Id="rId22" Type="http://schemas.openxmlformats.org/officeDocument/2006/relationships/hyperlink" Target="http://adilet.zan.kz/kaz/docs/K950001000_"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2561</Words>
  <Characters>14602</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ЖАНАТ</dc:creator>
  <cp:lastModifiedBy>Computer</cp:lastModifiedBy>
  <cp:revision>2</cp:revision>
  <dcterms:created xsi:type="dcterms:W3CDTF">2017-10-27T07:18:00Z</dcterms:created>
  <dcterms:modified xsi:type="dcterms:W3CDTF">2017-10-27T07:18:00Z</dcterms:modified>
</cp:coreProperties>
</file>