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36" w:rsidRDefault="006F1E36" w:rsidP="006F1E36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Послание Президента Республики Казахстан </w:t>
      </w:r>
    </w:p>
    <w:p w:rsidR="006F1E36" w:rsidRDefault="006F1E36" w:rsidP="006F1E36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Н. Назарбаева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народу Казахстан</w:t>
      </w:r>
    </w:p>
    <w:p w:rsidR="006F1E36" w:rsidRPr="006F1E36" w:rsidRDefault="006F1E36" w:rsidP="006F1E36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 января 2018 г.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F1E36" w:rsidRDefault="006F1E36" w:rsidP="006F1E36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</w:t>
      </w: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Новые возможности развития </w:t>
      </w:r>
    </w:p>
    <w:p w:rsidR="006F1E36" w:rsidRPr="006F1E36" w:rsidRDefault="006F1E36" w:rsidP="006F1E36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условиях четвертой промышленной революции</w:t>
      </w:r>
      <w:r w:rsidRPr="006F1E3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»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F1E36" w:rsidRPr="006F1E36" w:rsidRDefault="006F1E36" w:rsidP="006F1E36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Уважаемые </w:t>
      </w:r>
      <w:proofErr w:type="spellStart"/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казахстанцы</w:t>
      </w:r>
      <w:proofErr w:type="spellEnd"/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!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мир вступает в эпоху Четвертой промышленной революции, эру глубоких и стремительных изменений: технологических, экономических и социальных.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Новый технологический уклад кардинально меняет то, как мы работаем, реализуем свои гражданские права, воспитываем детей.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Необходимость быть готовыми к глобальным изменениям и вызовам побудила нас принять Стратегию развития «Казахстан-2050».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поставили целью войти в тридцатку самых развитых стран мира.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Реализуется План нации – 100 конкретных шагов, из которых 60 уже исполнены. Остальные носят в основном долгосрочный характер и осуществляются планомерно.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прошлом году запущена</w:t>
      </w:r>
      <w:proofErr w:type="gram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</w:t>
      </w:r>
      <w:proofErr w:type="gram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ретья модернизация Казахстана.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Успешно реализуется Программа индустриализации.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Принята комплексная программа «Цифровой Казахстан».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Разработан комплексный Стратегический план развития Республики Казахстан до 2025 года.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Наши долгосрочные цели остаются неизменными.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необходимые программы у нас есть.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Данное Послание определяет, 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что нам предстоит сделать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успешной навигации и адаптации в новом мире – мире Четвертой промышленной революции.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F1E36" w:rsidRPr="006F1E36" w:rsidRDefault="006F1E36" w:rsidP="006F1E36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Дорогие соотечественники!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создали независимый Казахстан, который стал брендом, вызывающим доверие и уважение в мире.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2017 году наша страна стала непостоянным членом Совета Безопасности ООН.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январе 2018 года мы председательствуем в нем.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стали первым государством среди стран СНГ и Восточной Европы, которое мировое сообщество избрало для проведения Всемирной специализированной выставки «ЭКСПО».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Казахстане выстроена успешно функционирующая модель рыночной экономики.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2017 году страна, преодолев негативные последствия мирового кризиса, вернулась на траекторию уверенного роста.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итогам года рост валового внутреннего продукта составил 4%, а промышленного производства – более 7%.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 в общем объеме промышленности обрабатывающий сектор превысил 40%.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Благополучное развитие Казахстана позволило сформироваться среднему классу.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Бедность сократилась в 13 раз, уровень безработицы снизился до 4,9%.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основе социально-экономических успехов страны – гражданский мир, межнациональное и межконфессиональное согласие, которые продолжают оставаться нашей главной ценностью.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Тем не </w:t>
      </w:r>
      <w:proofErr w:type="gram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менее</w:t>
      </w:r>
      <w:proofErr w:type="gram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должны четко осознавать, что достижения Казахстана – надежная база, но не гарантия завтрашних успехов.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Эпоха «нефтяного изобилия» практически подходит к концу. Стране требуется новое качество развития.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Глобальные тренды показывают, что оно должно основываться в первую очередь на широком внедрении элементов Четвертой промышленной революции.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несет в себе как вызовы, так и возможности.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Уверен, у Казахстана есть все необходимое для вхождения в число лидеров нового мира.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этого нужно сконцентрироваться на решении следующих задач.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ПЕРВОЕ</w:t>
      </w: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Индустриализация должна стать флагманом внедрения новых технологий.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Именно ее результаты стали одним из основных стабилизирующих факторов в кризисных 2014-2015 годах, когда цены на нефть резко снизились.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 ориентир на обрабатывающий сектор с высокой производительностью труда неизменен.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то же время индустриализация должна стать более инновационной, используя все преимущества нового технологического уклада 4.0.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Необходимо разработать и апробировать новые инструменты, направленные на модернизацию и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цифровизацию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наших предприятий с ориентацией на экспорт продукции.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должны в первую очередь стимулировать трансферт технологий.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Следует реализовать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пилотный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 по оцифровке нескольких казахстанских промышленных предприятий, а затем этот опыт широко распространить.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Важнейшим вопросом становится развитие собственной экосистемы разработчиков цифровых и других инновационных решений.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Она должна выкристаллизовываться вокруг инновационных центров, таких как </w:t>
      </w:r>
      <w:proofErr w:type="gramStart"/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Назарбаев</w:t>
      </w:r>
      <w:proofErr w:type="gramEnd"/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Университет, МФЦА 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 </w:t>
      </w:r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Международный технопарк </w:t>
      </w:r>
      <w:proofErr w:type="spellStart"/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IT-стартапов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Серьезного пересмотра требует организация деятельности</w:t>
      </w:r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Парка инновационных технологий «Алатау»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факторами успеха инновационной экосистемы являются стимулирование спроса на новые технологии со стороны реального сектора и функционирование частного рынка венчурного финансирования.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этого необходимо соответствующее законодательство.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особое значение приобретает развитие IT- и инжиниринговых услуг.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Цифровизация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экономики, помимо дивидендов, несет и риски масштабного высвобождения рабочей силы.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заранее выработать согласованную политику по трудоустройству высвобождаемой рабочей силы.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Предстоит адаптировать систему образования, коммуникации и сферу стандартизации под потребности новой индустриализации.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2018 году необходимо начать разработку третьей пятилетки индустриализации, посвященной становлению промышленности «цифровой эпохи».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ВТОРОЕ</w:t>
      </w: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Дальнейшее развитие ресурсного потенциала.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 XXI века продолжает нуждаться в природных ресурсах, которые и в будущем будут иметь особое место в развитии глобальной экономики и экономики нашей страны.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 следует критически переосмыслить организацию сырьевых индустрий, подходы к управлению природными ресурсами.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активно внедрять комплексные информационно-технологические платформы.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Важно повысить требования к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энергоэффективности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энергосбережению предприятий, а также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экологичности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эффективности работы самих производителей энергии.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Состоявшаяся в Астане выставка «ЭКСПО-2017» показала, как стремительно движется прогре</w:t>
      </w:r>
      <w:proofErr w:type="gram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сс в сф</w:t>
      </w:r>
      <w:proofErr w:type="gram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ере альтернативной, «чистой» энергии.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на возобновляемые источники энергии (ВИЭ) приходится четверть мирового производства электроэнергии.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прогнозам, к 2050 году этот показатель достигнет 80%.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поставили задачу довести долю альтернативной энергии в Казахстане до 30% к 2030 году.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у нас уже действует 55 объектов ВИЭ общей мощностью 336 МВт, которыми в 2017 году выработано порядка 1,1 миллиарда кВт∙</w:t>
      </w:r>
      <w:proofErr w:type="gram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</w:t>
      </w:r>
      <w:proofErr w:type="gram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«зеленой» энергии.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 стимулировать бизнес, инвестировать в «зеленые» технологии.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Акимам регионов необходимо принять меры по современной утилизации и переработке твердо-бытовых отходов с широким вовлечением субъектов малого и среднего бизнеса.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 и другие меры потребуют актуализации законодательства, в том числе Экологического кодекса.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ТРЕТЬЕ</w:t>
      </w: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«Умные технологии» – шанс для рывка в развитии агропромышленного комплекса.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Аграрная политика должна быть направлена на кардинальное увеличение производительности труда и рост экспорта переработанной сельскохозяйственной продукции.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научились выращивать различные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сельхозкультуры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производить зерно.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Гордимся этим.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этого уже недостаточно.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обеспечить переработку сырья и выходить на мировые рынки с высококачественной готовой продукцией.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 кардинально переориентировать весь агропромышленный комплекс на решение этой задачи.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Приоритетного внимания требует развитие аграрной науки.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Она должна заниматься в первую очередь трансфертом новых технологий и их адаптацией к отечественным условиям.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 необходимо пересмотреть роль аграрных университетов.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должны не просто выдавать дипломы, а готовить специалистов, которые реально будут работать в АПК или заниматься научной деятельностью.  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Этим вузам требуется обновить программы обучения и стать центрами распространения самых передовых знаний и лучшей практики в АПК.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 многократного повышения производительности можно достичь благодаря технологиям прогнозирования оптимального времени для посевной и уборки урожая, «умного полива», интеллектуальным системам внесения минеральных удобрений и борьбы с вредителями и сорняками.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Беспилотная техника позволяет значительно сократить себестоимость земледелия,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минимизируя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человеческий фактор.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Внедрение новых технологий и </w:t>
      </w:r>
      <w:proofErr w:type="spellStart"/>
      <w:proofErr w:type="gram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бизнес-моделей</w:t>
      </w:r>
      <w:proofErr w:type="spellEnd"/>
      <w:proofErr w:type="gram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повышение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наукоемкости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АПК усиливают необходимость кооперации хозяйств.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оказывать всестороннюю поддержку сельхозкооперативам.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Государство совместно с бизнесом должно находить стратегические ниши на международных рынках и продвигать отечественную продукцию.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Интенсификация сельского хозяйства должна происходить с сохранением качества и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экологичности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продукции.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позволит создать и продвигать бренд натуральных продуктов питания «Сделано в Казахстане», который должен стать узнаваемым в мире.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необходимо стимулировать тех, кто использует землю с наилучшей отдачей, и принимать меры к неэффективным пользователям.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переориентировать неэффективные субсидии на удешевление банковских кредитов для субъектов АПК.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Поручаю увеличить в течение 5 лет производительность труда в АПК и экспорт переработанной сельхозпродукции как минимум в 2,5 раза.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lastRenderedPageBreak/>
        <w:t>ЧЕТВЕРТОЕ</w:t>
      </w: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Повышение эффективности </w:t>
      </w:r>
      <w:proofErr w:type="spellStart"/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транспортно-логистической</w:t>
      </w:r>
      <w:proofErr w:type="spellEnd"/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инфраструктуры.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через Казахстан проходит несколько трансконтинентальных коридоров.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этом немало сказано.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 транзит грузов через Казахстан в 2017 году вырос на 17% и составил почти 17 миллионов тонн.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Стоит задача довести ежегодные доходы от транзита в 2020 году до 5 миллиардов долларов.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позволит в кратчайшие сроки вернуть затраченные государством средства на инфраструктуру.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Необходимо обеспечить масштабное внедрение цифровых технологий, таких как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блокчейн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для отслеживания движения грузов в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онлайн-режиме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беспрепятственного их транзита, а также упрощения таможенных операций.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Современные решения позволяют организовать взаимодействие всех звеньев логистики.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«больших данных» </w:t>
      </w:r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proofErr w:type="spellStart"/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Big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data</w:t>
      </w:r>
      <w:proofErr w:type="spellEnd"/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)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позволит обеспечить качественной аналитикой, выявить резервы роста и снизить избыточные затраты.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этих целей необходимо внедрить Интеллектуальную транспортную систему.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Она позволит эффективно управлять транспортными потоками и определять потребности дальнейшего развития инфраструктуры.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улучшения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внутрирегиональной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мобильности важно увеличить финансирование ремонта и реконструкции местной сети автодорог.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Общий объем ежегодно выделяемых на это бюджетных сре</w:t>
      </w:r>
      <w:proofErr w:type="gram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дств сл</w:t>
      </w:r>
      <w:proofErr w:type="gram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едует довести в среднесрочной перспективе до 150 миллиардов тенге.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Нужно обеспечить активное участие в этой работе всех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акиматов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регионов.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ПЯТОЕ</w:t>
      </w: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Внедрение современных технологий в строительстве и коммунальном секторе.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Благодаря реализуемым программам объемы ввода жилья в Казахстане превысили 10 миллионов квадратных метров в год.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 работает система жилищных сбережений, сделавшая жилье доступным для широких слоев населения.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Обеспеченность жильем на одного жителя выросла в </w:t>
      </w:r>
      <w:proofErr w:type="gram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последние</w:t>
      </w:r>
      <w:proofErr w:type="gram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 лет на 30% и составляет сегодня 21,6 квадратных метра.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довести этот показатель в 2030 году до 30 квадратных метров.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выполнении этой задачи важно применять новые методы строительства, современные материалы, принципиально иные подходы в проектировании зданий и планировании городской застройки.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Нужно установить повышенные требования к качеству,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экологичности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энергоэффективности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зданий.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Строящиеся и уже имеющиеся дома и объекты инфраструктуры необходимо оснащать системами интеллектуального управления.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повысит комфортность для населения, сократит потребление электроэнергии, тепла, воды, будет стимулировать естественных монополистов к повышению своей эффективности.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 внести соответствующие изменения в законодательство, в том числе регулирующее сферу естественных монополий.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Акимам нужно более активно решать вопросы модернизации жилищно-коммунальной инфраструктуры на основе государственно-частного партнерства.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решения вопроса обеспечения сельских населенных пунктов качественной питьевой водой Правительству необходимо ежегодно предусматривать на данную работу не менее 100 миллиардов тенге из всех источников.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ШЕСТОЕ</w:t>
      </w: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«Перезагрузка» финансового сектора.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завершить очистку банковского портфеля от «плохих» кредитов.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 собственники банков должны нести экономическую ответственность, признавая убытки.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Вывод средств из банков акционерами в угоду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аффилированных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компаний и лиц должен являться тяжким преступлением.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Национальный банк не должен быть созерцателем таких деяний.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Иначе</w:t>
      </w:r>
      <w:proofErr w:type="gram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зачем нужен такой госорган?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Надзор за деятельностью финансовых институтов со стороны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Нацбанка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должен быть жестким, своевременным и действенным.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Государство будет и далее гарантировать соблюдение интересов простых граждан.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ускорить принятие закона о банкротстве физических лиц.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поручаю Национальному банку окончательно решить вопрос по валютным ипотечным займам населения, которые были предоставлены до 1 января 2016 года, когда законодательно был введен запрет на их выдачу физическим лицам.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Нацбанку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Правительству следует совместно решить вопрос обеспечения долгосрочным кредитованием бизнеса по ставкам, учитывающим реальную рентабельность в отраслях экономики.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Важным являются дальнейшее улучшение инвестиционного климата и развитие фондового рынка.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одна из основных задач Международного финансового центра «Астана», который начал свою работу.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Используя лучший международный опыт, он должен стать региональным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хабом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применяющим английское право и современные финансовые технологии.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Развитию фондового рынка также будет способствовать успешный вывод акций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нацкомпаний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ФНБ «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Самрук-Казына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на IPO.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СЕДЬМОЕ</w:t>
      </w: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Человеческий капитал – основа модернизации.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Новое качество образования.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ускорить создание собственной передовой системы образования, охватывающей граждан всех возрастов.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Ключевым приоритетом образовательных программ должно стать развитие способности к постоянной адаптации к изменениям и усвоению новых знаний.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дошкольном образовании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 1 сентября 2019 года необходимо внедрить единые стандарты программ для раннего развития детей, развивающие социальные навыки и навыки самообучения.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среднем образовании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начат переход на обновленное содержание, который будет завершен в 2021 году.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абсолютно новые программы, учебники, стандарты и кадры.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Потребуется пересмотреть подходы к обучению и росту квалификации педагогов.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университетах страны нужно развивать педагогические кафедры и факультеты.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усилить качество преподавания математических и естественных наук на всех уровнях образования.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важное условие для подготовки молодежи к новому технологическому укладу.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повышения конкуренции между образовательными учреждениями и привлечения частного капитала будет внедрено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подушевое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финансирование в городских школах.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Учитывая, что нагрузка на учеников у нас самая высокая среди стран СНГ и в среднем более чем на треть выше, чем в странах ОЭСР, нужно ее снизить.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 всех регионах на базе дворцов школьников нужно создать сеть детских технопарков и </w:t>
      </w:r>
      <w:proofErr w:type="spellStart"/>
      <w:proofErr w:type="gram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бизнес-инкубаторов</w:t>
      </w:r>
      <w:proofErr w:type="spellEnd"/>
      <w:proofErr w:type="gram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 всей необходимой инфраструктурой, включая компьютеры, лаборатории, 3D-принтеры.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поможет успешно интегрировать молодое поколение в научно-исследовательскую и промышленно-технологическую среду.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Будущее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казахстанцев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за свободным владением </w:t>
      </w:r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казахским, русским 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 </w:t>
      </w:r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английским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языками.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Разработана и внедряется новая методика изучения казахского языка для русскоязычных школ.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мы хотим, чтобы казахский язык жил в веках, нужно его осовременить, не утяжеляя избыточной терминологией.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 за последние годы на казахский язык было переведено 7 тысяч устоявшихся и общепринятых в мире терминов.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Такие «нововведения» иногда доходят </w:t>
      </w:r>
      <w:proofErr w:type="gram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смешного.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 «ғаламтор» («Интернет»), «қолтырауын» («крокодил»), «күй сандық» («фортепиано») и таких примеров полно.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пересмотреть подходы к обоснованности таких переводов и терминологически приблизить наш язык к международному уровню.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Переход на латинский алфавит способствует решению этого вопроса.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Следует определить четкий график перехода на латинский алфавит до 2025 года на всех уровнях образования.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Знание русского языка остается важным.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2016 года в обновленных программах русский язык преподается в казахских школах уже с 1-го класса.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2019 года будет начат переход к преподаванию на английском языке отдельных естественнонаучных дисциплин в 10-м и 11-м классах.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результате все наши выпускники будут владеть тремя языками на уровне, необходимом для жизни и работы в стране и в глобальном мире.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Тогда и возникнет настоящее гражданское общество.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Человек любой этнической группы сможет выбрать любую работу вплоть до избрания Президентом страны.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Казахстанцы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станут единой нацией.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Содержательность обучения должна гармонично дополняться современным техническим сопровождением.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 продолжить работу по развитию цифровых образовательных ресурсов, подключению к широкополосному Интернету и оснащению видеооборудованием наших школ.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обновить программы обучения в 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техническом и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профессиональном образовании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 привлечением работодателей и учетом международных требований и цифровых навыков.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продолжить реализацию проекта «Бесплатное профессионально-техническое образование для всех».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Государство дает молодому человеку первую профессию.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Правительство должно выполнить эту задачу.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Интернете необходимо размещать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видеоуроки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видеолекции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лучших преподавателей средних школ, колледжей и вузов.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позволит всем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казахстанцам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 в отдаленных населенных пунктах, получить доступ к лучшим знаниям и компетенциям.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высшем образовании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нужно увеличить число выпускников, обученных информационным технологиям, работе с искусственным интеллектом и «большими данными».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 следует развивать вузовскую науку с приоритетом на исследования в </w:t>
      </w:r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металлургии, нефтегазохимии, АПК, </w:t>
      </w:r>
      <w:proofErr w:type="spellStart"/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би</w:t>
      </w:r>
      <w:proofErr w:type="gramStart"/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</w:t>
      </w:r>
      <w:proofErr w:type="spellEnd"/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-</w:t>
      </w:r>
      <w:proofErr w:type="gramEnd"/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 </w:t>
      </w:r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IT-технологиях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Требуется осуществить поэтапный переход на английский язык прикладных научных исследований.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Вузам необходимо активно реализовывать совместные проекты с ведущими зарубежными университетами и исследовательскими центрами, крупными предприятиями и ТНК.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Софинансирование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 стороны частного сектора должно стать обязательным требованием для всех прикладных научно-исследовательских разработок.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выстроить системную политику по поддержке наших молодых ученых с выделением им квот в рамках научных грантов.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 сфере образования пора относиться как к отдельной отрасли экономики со своими инвестиционными проектами и экспортным потенциалом.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законодательно закрепить академическую свободу вузов, предоставив им больше прав создавать образовательные программы.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Требуется усилить переподготовку преподавателей, привлекать зарубежных менеджеров в вузы, открывать кампусы мировых университетов.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Наращивание потенциала нации требует дальнейшего развития нашей культуры и идеологии.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Смысл «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Рухани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жаңғыру» именно в этом.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Идеалом нашего общества должен стать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казахстанец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знающий свои историю, язык, культуру, при этом современный, владеющий иностранными языками, имеющий передовые и глобальные взгляды.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Первоклассное здравоохранение и здоровая нация.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ростом продолжительности жизни населения и развитием медицинских технологий объем потребления медицинских услуг будет расти.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Современное здравоохранение должно больше ориентироваться на профилактику заболеваний, а не на дорогостоящее стационарное лечение.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усилить управление общественным здоровьем, пропагандируя здоровый образ жизни.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Особое внимание следует уделить охране и укреплению репродуктивного здоровья молодежи.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Следует переходить от малоэффективной и затратной для государства диспансеризации к управлению основными хроническими заболеваниями с применением дистанционной диагностики, а также амбулаторного лечения.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опыт давно есть в мире.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смело и активно его внедрять.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Необходимо принять комплексный план по борьбе с онкологическими заболеваниями, создать научный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онкоцентр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Должны быть обеспечены высокоэффективные ранняя диагностика и лечение рака на основе передового международного опыта.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провести такую же работу, которую  мы провели в кардиологии, борьбе с туберкулезом и родовспоможении.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Здравоохранение будет поэтапно переходить на систему обязательного социального медицинского страхования (ОСМС), основанную на солидарной ответственности населения, государства и работодателей.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Необходимость ее внедрения не вызывает сомнений.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Однако требуется более тщательно провести подготовительную работу, которая не была выполнена Минздравом и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Минтрудсоцзащиты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разработать новую модель гарантированного объема бесплатной медицинской помощи (ГОБМП), определив четкие границы обязательств государства.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Услуги, не гарантированные государством, население сможет получать, став участником ОСМС или через добровольное медицинское страхование, а также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сооплату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Необходимо повысить доступность и эффективность медицинской помощи через интеграцию информационных систем, использование мобильных цифровых приложений, внедрение электронных паспортов здоровья, переход на «безбумажные» больницы.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Требуется приступить к внедрению в медицине технологий генетического анализа, искусственного интеллекта, которые на порядок повышают эффективность диагностики и лечения заболеваний.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Важным вопросом являются обеспеченность и качество подготовки медицинских кадров.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мы имеем уникальную Школу медицины Назарбаев Университета, при которой функционирует интегрированная университетская клиника.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опыт должен транслироваться на все медицинские вузы.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реализации этих и других мер следует разработать новую редакцию Кодекса «О здоровье народа и системе здравоохранения».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Качественная занятость и справедливая система социального обеспечения.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 обеспечить эффективность 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рынка труда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создать условия, чтобы каждый мог реализовать свой потенциал.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разработать современные стандарты по всем основным профессиям.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этих стандартах работодатели и бизнесмены четко закрепят, какие знания, навыки и компетенции должны быть у работников.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Нужно, исходя из требований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профстандартов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разработать новые или обновить действующие образовательные программы.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Резервом экономического роста являются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самозанятые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безработные.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не раз требовал разобраться по вопросу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самозанятых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Министерство труда и социальной защиты населения проявило безответственность и поверхностность в этом деле.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предоставить больше возможностей для вовлечения людей в продуктивную занятость – открыть собственное дело или получить новую профессию и устроиться на работу.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Заслуживает поддержки работа НПП «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Атамекен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по обучению бизнесу.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 расширить охват этих категорий населения Программой развития продуктивной занятости и массового предпринимательства, усилив ее инструменты.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Процесс регистрации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самозанятых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нужно максимально упростить, создать условия, при которых будет выгодно добросовестно исполнять свои обязательства перед государством.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Казахстанцы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должны иметь возможность сравнительно быстро найти новую работу, в том числе и в других населенных пунктах страны.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Требуется полномасштабное внедрение единой электронной биржи труда, где должна консолидироваться вся информация о вакансиях и лицах, ищущих работу.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Не выходя из дома </w:t>
      </w:r>
      <w:proofErr w:type="gram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человек</w:t>
      </w:r>
      <w:proofErr w:type="gram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сможет пройти тесты профориентации, узнать про учебные курсы, меры господдержки и найти интересную работу.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Трудовые книжки тоже следует перевести в электронный формат.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 по электронной бирже труда необходимо принять до 1 апреля 2018 года.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Социальная политика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будет осуществляться через вовлечение граждан в полноценную экономическую жизнь.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Пенсионная система теперь полностью привязана к трудовому стажу.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б</w:t>
      </w:r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льше работал, тот будет получать б</w:t>
      </w:r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льшую пенсию.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связи с этим всем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казахстанцам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нужно серьезно подойти к легализации своей трудовой деятельности.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системе социального страхования также будет усилена взаимосвязь между трудовым стажем и размерами выплат.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2018 года мы перешли на новый порядок оказания адресной социальной помощи малообеспеченным слоям населения.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 порог ее оказания с 40 до 50% от прожиточного минимума.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трудоспособных малообеспеченных граждан денежная помощь будет доступна при условии их участия в мерах содействия занятости.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нетрудоспособных граждан меры господдержки будут усилены.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F1E36" w:rsidRPr="006F1E36" w:rsidRDefault="006F1E36" w:rsidP="006F1E36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Дорогие </w:t>
      </w:r>
      <w:proofErr w:type="spellStart"/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казахстанцы</w:t>
      </w:r>
      <w:proofErr w:type="spellEnd"/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!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свои социальные обязательства государство исполнит в полном объеме.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Хочу напомнить, в 2016-2017 годах были трижды повышены пенсии и пособия.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Базовая пенсия выросла в общей сложности на 29%, солидарная – на 32%, пособия на рождение ребенка – на 37%, а по инвалидности и потере кормильца – каждое на 43%.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Заработная плата работников здравоохранения увеличилась до 28%, образования – до 29%, социальной защиты – до 40%, госслужащих корпуса «Б» – на 30%, стипендии – на 25%.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Время кризисное. И не многие страны в мире смогли также повысить социальные расходы.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Расходы республиканского бюджета на социальную сферу в 2018 году увеличены на 12% и превысили 4,1 триллиона тенге.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социальных выплат, в том числе пенсий, увеличит доходы более 3 миллионов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казахстанцев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1 января 2018 года солидарные пенсии выросли на 8%.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пособий для инвалидов, семьям, потерявшим кормильца, воспитывающим детей-инвалидов, составило до 16%.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1 июля 2018 года базовая пенсия увеличится в среднем в 1,8 раза в зависимости от трудового стажа.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Кроме того, поручаю с 1 июля 2018 года дополнительно ввести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госпособия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 </w:t>
      </w:r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родителей, осуществляющих уход за совершеннолетними инвалидами I группы с детства.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Ежемесячно такие пособия в размере не ниже одного прожиточного минимума получат порядка 14 тысяч семей.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эти цели потребуется до 3 миллиардов тенге в 2018 году.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повышения престижа профессии учителя поручаю с    1 января 2018 года должностной оклад учителей, которые переходят на обновленное содержание учебного материала, увеличить на 30%.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Обновленное содержание – это современные учебные программы, соответствующие международным стандартам и прошедшие адаптацию </w:t>
      </w:r>
      <w:proofErr w:type="gram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Назарбаев</w:t>
      </w:r>
      <w:proofErr w:type="gram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Интеллектуальных школах.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дают нашим детям необходимые функциональную грамотность и критическое мышление.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поручаю ввести в 2018 году новую сетку категорий для учителей, учитывающую уровень квалификации с увеличением разрывов между категориями.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Категории необходимо присваивать через национальный квалификационный тест, как это делается во всем мире.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будет стимулировать педагогов к постоянному совершенствованию.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результате в зависимости от подтвержденной квалификации в целом заработная плата учителей вырастет от 30 до 50%.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этого в текущем году необходимо дополнительно выделить 67 миллиардов тенге.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ВОСЬМОЕ</w:t>
      </w: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Эффективное государственное управление.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продолжить работу по сокращению издержек для предпринимателей и населения при государственном администрировании.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связи с этим важно ускорить принятие закона, направленного на дальнейшее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дерегулирование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бизнеса.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Необходимо обеспечить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цифровизацию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процессов получения бизнесом господдержки с ее оказанием по принципу «одного окна».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Интеграция информационных систем госорганов позволит перейти от оказания отдельных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госуслуг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</w:t>
      </w:r>
      <w:proofErr w:type="gram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комплексным</w:t>
      </w:r>
      <w:proofErr w:type="gram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принципу «одного заявления».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следует продолжить работу по повышению качества услуг субъектов естественных монополий.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Важно устанавливать обоснованные тарифы им и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энергопроизводителям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учетом инвестиционных программ.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Требуются решительные действия по улучшению </w:t>
      </w:r>
      <w:proofErr w:type="spellStart"/>
      <w:proofErr w:type="gram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бизнес-климата</w:t>
      </w:r>
      <w:proofErr w:type="spellEnd"/>
      <w:proofErr w:type="gram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особенно на региональном уровне.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Правительство должно подготовить новый пакет системных мер по поддержке бизнеса, вывода его из тени.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Следует ускорить реализацию плана приватизации, расширив его за счет сокращения числа подведомственных организаций госорганов.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Те подведомственные организации, которые реально необходимы, следует по возможности консолидировать для снижения административных расходов.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Высвобожденные средства нужно направить на внедрение новой системы оплаты труда госслужащих на основе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факторно-балльной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шкалы.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Она сократит диспропорции в окладах госслужащих регионов и центра, а также будет учитывать характер работы и ее эффективность.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Поручаю Правительству совместно с Агентством по делам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госслужбы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реализовать в 2018 году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пилотные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проекты в центральных и местных госорганах по внедрению этой системы.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более полно раскрыть потенциал эффективности государственной службы в регионах через повышение их экономической самостоятельности и ответственности.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 фокус региональной политики следует перенести с выравнивания расходов на стимулирование роста собственных доходов регионов.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частности, одним из перспективных источников для любого региона является развитие въездного и внутреннего туризма, создающего сегодня каждое десятое рабочее место в мире.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Правительству в свою очередь надо принять комплекс мер, включая упрощение визовых процедур, развитие инфраструктуры и снятие барьеров в отрасли туризма.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рамках фискальной децентрализации необходимо решить вопрос передачи в региональные бюджеты корпоративного подоходного налога от малого и среднего бизнеса.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1 января 2018 года в </w:t>
      </w:r>
      <w:r w:rsidRPr="006F1E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городах районного значения, селах и сельских округах</w:t>
      </w: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 численностью населения свыше 2 тысяч человек законодательно предусмотрено внедрение самостоятельного бюджета и коммунальной собственности местного самоуправления.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2020 года эти нормы будут действовать во всех населенных пунктах.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бюджет села передано 7 видов налоговых и других неналоговых поступлений, а также 19 направлений расходов.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позволит вовлечь население в решение вопросов местного значения.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государственные органы должны применять современные цифровые технологии для учета замечаний и предложений граждан в режиме реального времени и оперативного реагирования.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Внедряя новые технологии, государству и компаниям следует обеспечивать надежную защиту своих информационных систем и устройств.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Сегодня понятие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кибербезопасности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включает в себя защиту не просто информации, но и доступа к управлению производственными и инфраструктурными объектами.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 и иные меры должны найти отражение в Стратегии национальной безопасности Казахстана.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lastRenderedPageBreak/>
        <w:t>ДЕВЯТОЕ</w:t>
      </w: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Борьба с коррупцией и верховенство закона.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Будет продолжена превентивная борьба с коррупцией.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Проводится большая работа.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Только за 3 последних года осуждено за коррупцию более 2,5 тысячи лиц, включая </w:t>
      </w:r>
      <w:proofErr w:type="spellStart"/>
      <w:proofErr w:type="gram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топ-чиновников</w:t>
      </w:r>
      <w:proofErr w:type="spellEnd"/>
      <w:proofErr w:type="gram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руководителей госкомпаний.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этот период возмещено порядка 17 миллиардов тенге нанесенного ими ущерба.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Важной является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цифровизация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процессов в госорганах, включая их взаимодействие с населением и бизнесом.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частности, граждане должны видеть, как рассматриваются их обращения, и вовремя получать качественные ответы.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Осуществляются институциональные преобразования судебной и правоохранительной систем.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законодательство внесены нормы, предусматривающие усиление защиты прав граждан в уголовном процессе, снижение его репрессивности.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Расширены права адвокатов, а также судебный контроль на досудебной стадии.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Разграничены полномочия и зоны ответственности правоохранительных органов.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Работу по укреплению гарантий конституционных прав граждан, обеспечению верховенства права, 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гуманизации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правоохранительной деятельности необходимо продолжить.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сфере охраны общественного порядка и обеспечения безопасности нужно активно внедрять интеллектуальные системы видеонаблюдения и распознавания на улицах и в местах массового пребывания граждан, </w:t>
      </w:r>
      <w:proofErr w:type="gram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контроля за</w:t>
      </w:r>
      <w:proofErr w:type="gram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дорожным движением.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ДЕСЯТОЕ</w:t>
      </w: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«Умные города» для «умной нации».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2018 год – год 20-летнего юбилея нашей столицы – Астаны.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Ее становление и вхождение в число важнейших центров развития Евразии – предмет нашей общей гордости.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Современные технологии дают эффективные решения проблем быстрорастущего мегаполиса.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комплексно внедрять управление городской средой на основе концепции «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Смарт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Сити» и развития компетенций людей, переселяющихся в город.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мире пришли к пониманию, что именно города конкурируют за инвесторов.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выбирают не страну, а город, в котором комфортно жить и работать.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 на основе опыта Астаны необходимо сформировать «эталонный» стандарт «</w:t>
      </w:r>
      <w:proofErr w:type="spellStart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Смарт</w:t>
      </w:r>
      <w:proofErr w:type="spellEnd"/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Сити» и начать распространение лучших практик и обмен опытом между городами Казахстана.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«Умные города» станут локомотивами регионального развития, распространения инноваций и повышения качества жизни на всей территории страны.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10 задач. Они понятны и ясны.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F1E36" w:rsidRPr="006F1E36" w:rsidRDefault="006F1E36" w:rsidP="006F1E36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Дорогие </w:t>
      </w:r>
      <w:proofErr w:type="spellStart"/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казахстанцы</w:t>
      </w:r>
      <w:proofErr w:type="spellEnd"/>
      <w:r w:rsidRPr="006F1E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!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Благодаря политической стабильности и общественному консенсусу мы приступили к модернизации экономики, политики и сознания.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 импульс новому этапу технологического и инфраструктурного развития.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Конституционная реформа установила более точный баланс ветвей власти.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развернули процесс обновления национального сознания.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сути, эти три базовых направления являются системной триадой казахстанской модернизации.</w:t>
      </w:r>
    </w:p>
    <w:p w:rsidR="006F1E36" w:rsidRPr="006F1E36" w:rsidRDefault="006F1E36" w:rsidP="006F1E36">
      <w:pPr>
        <w:shd w:val="clear" w:color="auto" w:fill="F9F9F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E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соответствовать новому времени, нам предстоит сплотиться в единую нацию – нацию, стоящую на пороге исторического восхождения в условиях Четвертой промышленной революции.</w:t>
      </w:r>
    </w:p>
    <w:p w:rsidR="006F1E36" w:rsidRPr="006F1E36" w:rsidRDefault="006F1E3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F1E36" w:rsidRPr="006F1E36" w:rsidSect="00315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E36"/>
    <w:rsid w:val="00315917"/>
    <w:rsid w:val="004875EB"/>
    <w:rsid w:val="0052642A"/>
    <w:rsid w:val="006F1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917"/>
  </w:style>
  <w:style w:type="paragraph" w:styleId="1">
    <w:name w:val="heading 1"/>
    <w:basedOn w:val="a"/>
    <w:link w:val="10"/>
    <w:uiPriority w:val="9"/>
    <w:qFormat/>
    <w:rsid w:val="006F1E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E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F1E36"/>
    <w:rPr>
      <w:color w:val="0000FF"/>
      <w:u w:val="single"/>
    </w:rPr>
  </w:style>
  <w:style w:type="character" w:customStyle="1" w:styleId="wrapper">
    <w:name w:val="wrapper"/>
    <w:basedOn w:val="a0"/>
    <w:rsid w:val="006F1E36"/>
  </w:style>
  <w:style w:type="paragraph" w:styleId="a4">
    <w:name w:val="Normal (Web)"/>
    <w:basedOn w:val="a"/>
    <w:uiPriority w:val="99"/>
    <w:semiHidden/>
    <w:unhideWhenUsed/>
    <w:rsid w:val="006F1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1E36"/>
    <w:rPr>
      <w:b/>
      <w:bCs/>
    </w:rPr>
  </w:style>
  <w:style w:type="character" w:styleId="a6">
    <w:name w:val="Emphasis"/>
    <w:basedOn w:val="a0"/>
    <w:uiPriority w:val="20"/>
    <w:qFormat/>
    <w:rsid w:val="006F1E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27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4438">
                  <w:marLeft w:val="0"/>
                  <w:marRight w:val="0"/>
                  <w:marTop w:val="0"/>
                  <w:marBottom w:val="0"/>
                  <w:divBdr>
                    <w:top w:val="single" w:sz="6" w:space="13" w:color="E1E1E1"/>
                    <w:left w:val="single" w:sz="6" w:space="10" w:color="E1E1E1"/>
                    <w:bottom w:val="single" w:sz="6" w:space="9" w:color="E1E1E1"/>
                    <w:right w:val="single" w:sz="6" w:space="10" w:color="E1E1E1"/>
                  </w:divBdr>
                  <w:divsChild>
                    <w:div w:id="7707803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12641">
                      <w:marLeft w:val="0"/>
                      <w:marRight w:val="0"/>
                      <w:marTop w:val="7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9613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2791">
                              <w:marLeft w:val="26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27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75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1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85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5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71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63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61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32456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1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14997">
                  <w:marLeft w:val="-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5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04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3900528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1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34390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E7E7E7"/>
                        <w:right w:val="none" w:sz="0" w:space="0" w:color="auto"/>
                      </w:divBdr>
                    </w:div>
                    <w:div w:id="46350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92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67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16450">
                  <w:marLeft w:val="0"/>
                  <w:marRight w:val="0"/>
                  <w:marTop w:val="0"/>
                  <w:marBottom w:val="0"/>
                  <w:divBdr>
                    <w:top w:val="single" w:sz="6" w:space="13" w:color="E1E1E1"/>
                    <w:left w:val="single" w:sz="6" w:space="10" w:color="E1E1E1"/>
                    <w:bottom w:val="single" w:sz="6" w:space="9" w:color="E1E1E1"/>
                    <w:right w:val="single" w:sz="6" w:space="10" w:color="E1E1E1"/>
                  </w:divBdr>
                  <w:divsChild>
                    <w:div w:id="9455796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879939">
                      <w:marLeft w:val="0"/>
                      <w:marRight w:val="0"/>
                      <w:marTop w:val="7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25591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119325">
                              <w:marLeft w:val="26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95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922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32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69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7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1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58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0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78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7871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82306">
                  <w:marLeft w:val="-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8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5778110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0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815631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E7E7E7"/>
                        <w:right w:val="none" w:sz="0" w:space="0" w:color="auto"/>
                      </w:divBdr>
                    </w:div>
                    <w:div w:id="134312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4795</Words>
  <Characters>27337</Characters>
  <Application>Microsoft Office Word</Application>
  <DocSecurity>0</DocSecurity>
  <Lines>227</Lines>
  <Paragraphs>64</Paragraphs>
  <ScaleCrop>false</ScaleCrop>
  <Company>SPecialiST RePack</Company>
  <LinksUpToDate>false</LinksUpToDate>
  <CharactersWithSpaces>32068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Ернур</dc:creator>
  <cp:keywords/>
  <dc:description/>
  <cp:lastModifiedBy>Ернур</cp:lastModifiedBy>
  <cp:revision>3</cp:revision>
  <dcterms:created xsi:type="dcterms:W3CDTF">2018-01-10T01:43:00Z</dcterms:created>
  <dcterms:modified xsi:type="dcterms:W3CDTF">2018-01-10T01:53:00Z</dcterms:modified>
</cp:coreProperties>
</file>