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22ae" w14:textId="aa322ae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Об утверждении Санитарных правил "Санитарно-эпидемиологические требования к объектам образования"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Министра здравоохранения Республики Казахстан от 16 августа 2017 года № 611. Зарегистрирован в Министерстве юстиции Республики Казахстан 13 сентября 2017 года № 15681</w:t>
      </w:r>
    </w:p>
    <w:p>
      <w:pPr>
        <w:spacing w:after="0"/>
        <w:ind w:left="0"/>
        <w:jc w:val="left"/>
      </w:pPr>
      <w:bookmarkStart w:name="z4" w:id="0"/>
      <w:r>
        <w:rPr>
          <w:rFonts w:ascii="Consolas"/>
          <w:b w:val="false"/>
          <w:i w:val="false"/>
          <w:color w:val="000000"/>
          <w:sz w:val="20"/>
        </w:rPr>
        <w:t xml:space="preserve">
     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пунктом 6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144 Кодекса Республики Казахстан от 18 сентября 2009 года "О здоровье народа и системе здравоохранения" </w:t>
      </w:r>
      <w:r>
        <w:rPr>
          <w:rFonts w:ascii="Consolas"/>
          <w:b/>
          <w:i w:val="false"/>
          <w:color w:val="000000"/>
          <w:sz w:val="20"/>
        </w:rPr>
        <w:t>ПРИКАЗЫВАЮ:</w:t>
      </w:r>
      <w:r>
        <w:rPr>
          <w:rFonts w:ascii="Consolas"/>
          <w:b w:val="false"/>
          <w:i w:val="false"/>
          <w:color w:val="000000"/>
          <w:sz w:val="20"/>
        </w:rPr>
        <w:t xml:space="preserve"> 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Утвердить прилагаемые </w:t>
      </w:r>
      <w:r>
        <w:rPr>
          <w:rFonts w:ascii="Consolas"/>
          <w:b w:val="false"/>
          <w:i w:val="false"/>
          <w:color w:val="000000"/>
          <w:sz w:val="20"/>
        </w:rPr>
        <w:t>Санитарные правила</w:t>
      </w:r>
      <w:r>
        <w:rPr>
          <w:rFonts w:ascii="Consolas"/>
          <w:b w:val="false"/>
          <w:i w:val="false"/>
          <w:color w:val="000000"/>
          <w:sz w:val="20"/>
        </w:rPr>
        <w:t xml:space="preserve"> "Санитарно-эпидемиологические требования к объектам образования".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Признать утратившим силу </w:t>
      </w:r>
      <w:r>
        <w:rPr>
          <w:rFonts w:ascii="Consolas"/>
          <w:b w:val="false"/>
          <w:i w:val="false"/>
          <w:color w:val="000000"/>
          <w:sz w:val="20"/>
        </w:rPr>
        <w:t>приказ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образования" (зарегистрированный в Реестре государственной регистрации нормативных правовых актов за № 10275, опубликованный в информационно-правовой системе "Әділет" 11 марта 2015года).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Комитету охраны общественного здоровья Министерства здравоохранения Республики Казахстан обеспечить в установленном законодательством порядке: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4. 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"СОГЛАСОВАН"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Министр образования и науки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 Е. Сагадиев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8 сентября 2017 года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"СОГЛАСОВАН"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Министр по инвестициям и развитию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 Ж. Қасымбек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6 сентября 2017 года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"СОГЛАСОВАН"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Министр национальной экономики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 Т. Сулейменов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7 сентября 2017 года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" 16" августа 2017 года № 611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Consolas"/>
          <w:b/>
          <w:i w:val="false"/>
          <w:color w:val="000000"/>
        </w:rPr>
        <w:t>"Санитарно-эпидемиологические требования к объектам образования"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Настоящие Санитарные правила "Санитарно-эпидемиологические требования к объектам образования" (далее – Санитарные правила) разработаны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подпунктом 2)</w:t>
      </w:r>
      <w:r>
        <w:rPr>
          <w:rFonts w:ascii="Consolas"/>
          <w:b w:val="false"/>
          <w:i w:val="false"/>
          <w:color w:val="000000"/>
          <w:sz w:val="20"/>
        </w:rPr>
        <w:t xml:space="preserve"> пункта 1 статьи 7-1, </w:t>
      </w:r>
      <w:r>
        <w:rPr>
          <w:rFonts w:ascii="Consolas"/>
          <w:b w:val="false"/>
          <w:i w:val="false"/>
          <w:color w:val="000000"/>
          <w:sz w:val="20"/>
        </w:rPr>
        <w:t>пунктом 6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144 и статьей 145 Кодекса Республики Казахстан от 18 сентября 2009 года "О здоровье народа и системе здравоохранения" (далее – Кодекс), и 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водоотведению, теплоснабжению, освещению, вентиляции, кондиционированию, ремонту и содержанию, условиям проживания, питания, обучения и производственной практике, производственному контролю, условиям труда и бытовому обслуживанию персонала, медицинскому обеспечению обучающихся и воспитанников на объектах образования независимо от форм собственности. 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Настоящие Санитарные правила распространяются на объекты организаций образования, воспитания, мест проживания и питания обучающихся и воспитанников, интернатные организации всех видов и типов (далее – объекты) за исключением дошкольных объектов воспитания и обучения детей (далее – дошкольные организации). 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3. На объектах проводятся лабораторно-инструментальные исследования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приложением 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Санитарным правилам.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В настоящих Санитарных правилах использованы следующие понятия: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специальные образовательные организации – организации образования, обеспечивающие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 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начальная школа – организация образования, реализующая общеобразовательные учебные программы начального образования, а также учебные программы дополнительного образования обучающихся и воспитанников;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бракераж – оценка качества продуктов питания и готовых блюд по органолептическим показателям;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организация образования –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 и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программы;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физкультура – сфера деятельности, направленная на укрепление здоровья и развитие физических способностей человека;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общеобразовательная организация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8) организация образования для детей – сирот и детей, оставшихся без попечения родителей – организация, в которой создаются благоприятные условия для воспитания, получения образования с предоставлением мест проживания детям-сиротам, детям, оставшимся без попечения родителей;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9) личная медицинская книжка – персональный документ, выдаваемый представителю декретированной группы населения, в который заносятся результаты обязательных медицинских осмотров с отметкой о допуске к работе;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10) максимальная учебная нагрузка – общее количество часов инвариантной и вариативной части Типового учебного плана;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11) интернатные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 проживания;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12) центры адаптации несовершеннолетних (далее – ЦАН) – организации, находящиеся в ведении органов образования, обеспечивающие прием, временное содержание и проживание безнадзорных и беспризорных детей и подростков в возрасте от трех до восемнадцати лет до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социальной депривации;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естественно–математическое образование обучающихся в соответствии с их склонностями и способностями;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14) специализированная организация образования – учебное заведение, реализующее специализированные общеобразовательные учебные программы основного и общего среднего образования, разработанные на основании государственных общеобязательных стандартов образования и направленных на углубленное освоение основ наук, культуры, искусства, спорта, военного дела, развитие их творческого потенциала и дарований;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15) предшкольные (0) классы – классы для детей пяти, шести (семи) лет в общеобразовательных школах, в которых проводится одногодичная обязательная бесплатная предшкольная подготовка;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16) внешкольная организация дополнительного образования – учебно-воспитательная организация, предназначенная для обеспечения необходимых условий личностного развития, укрепления здоровья и профессионального самоопределения, творческого труда обучающихся и воспитанников, формирования их общей культуры, адаптации личности к жизни в обществе, организации содержательного досуга (далее – внешкольные объекты);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17) учебная нагрузка – суммарная нормируемая занятость в учебно-воспитательном процессе для каждой возрастной группы, которая измеряется в учебных часах; 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18) учебный час – продолжительность урока (занятий) или лекции от начала до перемены (перерыва);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19)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обучающихся и воспитанников обеспечивают сохранение нормального теплового состояния организма без напряжения механизмов терморегуляции;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20) 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      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21) рекреация – помещение для отдыха и восстановления сил обучающихся и воспитанников во время перемены и в свободное от занятий время;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22) санитарно–дворовые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23) 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24) септик – сооружение для очистки небольших количеств бытовых сточных вод;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25) спортивные объекты – организации, деятельность которых связана с организацией и осуществлением лечебно-оздоровительных, физкультурно-оздоровительных, учебно-воспитательных работ и культурного досуга детей и подростков;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26) наполняемость классов – нормируемое количество обучающихся в классе;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27) рациональное питание – сбалансированное питание, с учетом физиологических и возрастных норм питания;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28) маломобильные группы населения – инвалиды, с нарушениями и заболеваниями опорно-двигательного аппарата, передвигающиеся на креслах-колясках и/или с помощью других вспомогательных средств, а также слабовидящие и/или лишенные зрения граждане, передвигающиеся с помощью сопровождающих;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29) малокомплектная школа – общеобразовательная школа с малым контингентом обучающихся (от 5 детей), с совмещенными класс-комплектами и со специфической формой организации учебных занятий.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Санитарно-эпидемиологические требования к выбору земельного участка под строительство объекта, проектированию, эксплуатации, реконструкции объектов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5. Выбор земельного участка, проектирование, реконструкция объектов определяется требованиями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 и строительства согласно </w:t>
      </w:r>
      <w:r>
        <w:rPr>
          <w:rFonts w:ascii="Consolas"/>
          <w:b w:val="false"/>
          <w:i w:val="false"/>
          <w:color w:val="000000"/>
          <w:sz w:val="20"/>
        </w:rPr>
        <w:t>подпункта 23-16)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Территория общеобразовательных организаций и объектов с организацией мест проживания обучающихся и воспитанников должна иметь ограждение по всему периметру в соответствии с требованиями государственных нормативов в области архитектуры, градостроительства и строительства. Ограждение должно быть без повреждений.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На территории объектов образования не допускается размещение объектов, функционально с ними не связанных.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8. Внешкольные объекты, размещаемые в многоквартирных жилых домах, в частных домовладениях, во встроено – пристроенных помещениях могут не иметь отдельную территорию. 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Въезды и входы на участок объекта, проезды, дорожки к хозяйственным постройкам, к площадкам для мусоросборников, к санитарно-дворовым установкам покрываются асфальтом, бетоном или другим твердым покрытием, доступным для очистки.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10. При проектировании площади помещений общеобразовательных организаций (классы, учебные кабинеты) при смешанных формах обучения (фронтальная и групповая) устанавливается норма 2,5 квадратных метров (далее – м2) на одного обучающегося. Площадь мастерских по изучению технологий и труда, а также специализированных мастерских для дифференцированного обучения по направлениям – 3,75 м2 на одного обучающегося.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11. Площади помещений учебных кабинетов и аудиторий технического и профессионального образования (далее – ТиПО), послесреднего образования (далее – ПО), высшего и послевузовского образования (далее – ВУЗ) определяются: 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не менее 2,5 м2 на 1 обучающегося - для 12–15 мест; 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2,2 м2 на 1 обучающегося - для 16 - 25 мест; 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1,8 м2 на 1 обучающегося - для 26 -49 мест; 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1,5 м2 на 1 обучающегося - для 50 - 75 мест; 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5) 1,3 м2 на 1 обучающегося - для 76 - 100 мест; 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6) 1,2 м2 на 1 обучающегося - для 100 - 150 мест; 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7) 1,1 м2 на 1 обучающегося - для 150 - 350 мест; 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8) 1,0 м2 на 1 обучающегося - для 350 и более мест. 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Аудитории, учебные кабинеты, лаборатории должны размещаться на надземных этажах.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12. Количество обучающихся и воспитанников не должно превышать проектную вместимость объекта. Количество обучающихся по дистанционной форме обучения в общую численность не включается.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13. Допускается организация двухсменного режима обучения при условии соблюдения в каждой смене нормы площади на 1 обучающегося и требований настоящих Санитарных правил. 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компрессорные), режим использования которых сопровождается шумом и может причинять беспокойство обучающимся и воспитанникам, мешать или нарушать работу педагогического, медицинского, административного персонала не размещают смежно, над и под спальными комнатами, учебными, медицинскими кабинетами.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Набор помещений внешкольных учреждений устанавливается в зависимости от реализации программ дополнительного образования, единовременной вместимости, технологии процесса обучения, инженерно-технического оборудования, оснащения необходимой мебелью.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16. Радиаторы системы отопления спортивного зала располагаются в нишах под окнами и закрываются решетками или устанавливаются на высоту 2,4 метра (далее – м) от пола. На окнах и осветительных приборах должны быть предусмотрены заградительные устройства. 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17. Поверхность пола во всех помещениях должна быть ровной, без щелей, изъянов и механических повреждений. 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Полы в учебных помещениях, кабинетах и рекреациях должны иметь дощатое или паркетное покрытие. Возможно покрытие полов синтетическими полимерными материалами, утепленным линолеумом, допускающими обработку влажным способом и дезинфекцию. 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Пол спортивного зала деревянный или имеет специальное покрытие, поверхность пола ровная, без щелей и изъянов. 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Полы в мастерских трудового обучения выполняются из материала, устойчивого к механическому воздействию, в кабинетах и лабораториях химии – стойкие к химическим реагентам. 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18. Объекты эксплуатируются в отдельно стоящем здании или нескольких отдельных зданиях. 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Допускается эксплуатация объектов в приспособленных зданиях. При эксплуатации общеобразовательной организации в приспособленном здании расчетная вместимость учебных помещений и кабинетов определяется с учетом нормы площади 2,5 м2 на 1 обучающегося.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19. Эксплуатация внешкольных объектов, образовательных центров допускается в приспособленных зданиях, во встроенно-пристроенных помещениях, а также на первых этажах жилых домов.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20. Объекты, эксплуатируемые на первом этаже многоквартирного жилого дома, должны иметь отдельный вход, не совмещенный с подъездом жилого дома. 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21. Эксплуатация помещений для пребывания обучающихся и воспитанников, медицинского назначения не допускается в подвальных и цокольных этажах зданий. 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22. Все помещения должны эксплуатироваться в соответствии с функциональным назначением.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23. Не допускается эксплуатация объектов, размещенных в аварийных зданиях и помещениях. 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24. При наличии на объектах дошкольных организаций, компьютерных классов, специализированных медицинских и стоматологических кабинетов, парикмахерских, прачечных, бассейнов, учебно-производственных мастерских, объектов питания применяются требования санитарных правил, гигиенических нормативов, утверждаемые государственным органом в сфере санитарно-эпидемиологического благополучия населения согласно пункту 6 </w:t>
      </w:r>
      <w:r>
        <w:rPr>
          <w:rFonts w:ascii="Consolas"/>
          <w:b w:val="false"/>
          <w:i w:val="false"/>
          <w:color w:val="000000"/>
          <w:sz w:val="20"/>
        </w:rPr>
        <w:t>статьи 144</w:t>
      </w:r>
      <w:r>
        <w:rPr>
          <w:rFonts w:ascii="Consolas"/>
          <w:b w:val="false"/>
          <w:i w:val="false"/>
          <w:color w:val="000000"/>
          <w:sz w:val="20"/>
        </w:rPr>
        <w:t xml:space="preserve"> и </w:t>
      </w:r>
      <w:r>
        <w:rPr>
          <w:rFonts w:ascii="Consolas"/>
          <w:b w:val="false"/>
          <w:i w:val="false"/>
          <w:color w:val="000000"/>
          <w:sz w:val="20"/>
        </w:rPr>
        <w:t>статьи 145</w:t>
      </w:r>
      <w:r>
        <w:rPr>
          <w:rFonts w:ascii="Consolas"/>
          <w:b w:val="false"/>
          <w:i w:val="false"/>
          <w:color w:val="000000"/>
          <w:sz w:val="20"/>
        </w:rPr>
        <w:t xml:space="preserve"> Кодекса (далее – документы нормирования).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25. При реконструкции объектов соблюдаются требования пунктов с </w:t>
      </w:r>
      <w:r>
        <w:rPr>
          <w:rFonts w:ascii="Consolas"/>
          <w:b w:val="false"/>
          <w:i w:val="false"/>
          <w:color w:val="000000"/>
          <w:sz w:val="20"/>
        </w:rPr>
        <w:t>6</w:t>
      </w:r>
      <w:r>
        <w:rPr>
          <w:rFonts w:ascii="Consolas"/>
          <w:b w:val="false"/>
          <w:i w:val="false"/>
          <w:color w:val="000000"/>
          <w:sz w:val="20"/>
        </w:rPr>
        <w:t xml:space="preserve"> по </w:t>
      </w:r>
      <w:r>
        <w:rPr>
          <w:rFonts w:ascii="Consolas"/>
          <w:b w:val="false"/>
          <w:i w:val="false"/>
          <w:color w:val="000000"/>
          <w:sz w:val="20"/>
        </w:rPr>
        <w:t>24</w:t>
      </w:r>
      <w:r>
        <w:rPr>
          <w:rFonts w:ascii="Consolas"/>
          <w:b w:val="false"/>
          <w:i w:val="false"/>
          <w:color w:val="000000"/>
          <w:sz w:val="20"/>
        </w:rPr>
        <w:t xml:space="preserve"> настоящих Санитарных правил.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3. Санитарно-эпидемиологические требования к водоснабжению, водоотведению, теплоснабжению, освещению, вентиляции, кондиционированию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26. На объектах предусматриваются и должны быть в исправном состоянии централизованное хозяйственно–питьевое, горячее водоснабжение, водоотведение. 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27. Объекты обеспечиваются безопасной и качественной питьевой водой в соответствии с установленными требованиями документов нормирования. 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28. На объектах должен быть организован питьевой режим. Питьевая вода, в том числе расфасованная в емкости (графины, чайники, бачки и другие) или бутилированная, по показателям качества и безопасности соответствует требованиям документов нормирования. 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Кулеры (диспенсеры) для воды регулярно очищаются согласно инструкции производителя. Для питья используют чистую посуду (стеклянная, фаянсовая, одноразовые стаканчики). 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Разрешается использование индивидуальной бутилированной емкости. Допускается использование кипяченой питьевой воды, при условии ее хранения не более трех часов.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29. Конструктивные решения стационарных питьевых фонтанчиков предусматривают наличие ограничительного кольца вокруг вертикальной водяной струи высотой не менее десяти сантиметров. 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30. За организацию питьевого режима приказом руководителя объектов назначается ответственное лицо. Обеспечивается свободный доступ обучающихся и воспитанников к питьевой воде в течение всего времени их пребывания на объектах. 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31. При отсутствии централизованной системы водоснабжения используется вода из местных источников питьевого назначения с устройством внутреннего водопровода и водоотведения. 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32. Допускается использование для хозяйственно-питьевых нужд привозной питьевой воды, доставка которой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33. На объектах, работающих на привозной воде, предусматривается отдельное помещение с установкой емкостей для хранения запаса питьевой воды. Ңмкости имеют маркировку ("питьевая вода"), подвергаются еженедельной (и по мере необходимости) очистке и дезинфекции с применением моющих и дезинфицирующих средств. Не допускается использование Ұмкости для питьевой воды для других целей. 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34.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прачечным, умывальникам в местах проживания, в помещениях медицинского назначения, а также к технологическому оборудованию на пищеблоке с установкой смесителей.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Не допускается использование горячей воды из системы водяного отопления для технологических и хозяйственно-бытовых целей.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35. Помещения, предназначенные для рисования и лепки, для работы с растениями, мастерские, помещения медицинского блока, производственные помещения пищеблока оборудуются раковинами с подводкой горячей и холодной воды, средствами для мытья и сушки рук. 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36. При размещении объектов в неканализованной и частично канализованной местности предусматривается устройство местного водоотведения. Прием сточных вод, в том числе СДУ осуществляют в общую или раздельные подземные водонепроницаемые емкости (ямы, септики),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 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Сброс сточных вод в открытые водоемы и на прилегающую территорию, а также устройство поглощающих колодцев не допускается.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37. Канализационные стояки для водоотведения в производственных, складских помещениях, бытовых помещениях прокладывают в оштукатуренных коробах.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38. В неканализованной местности допускается устройство СДУ (1 на 75 человек) и установка наливных умывальников (1 на 30 человек). 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СДУ имеют надземные помещения и выгребную яму из водонепроницаемого материала. Уборку СДУ проводят ежедневно с использованием дезинфицирующих средств. Выгребную яму СДУ своевременно очищают. 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39. Здания объектов оборудуются системами центрального отопления. При отсутствии централизованного источника теплоснабжения предусматривается автономная котельная, работающая на жидком, твердом и газообразном топливе.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40. В сельских населенных пунктах в одноэтажных зданиях малокомплектных объектов образования допускается устройство печного отопления. Топка проводится в изолированном помещении с отдельным входом. 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41. В отопительный период температура воздуха определяется в соответствии с документами нормирования.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42. Естественное и искусственное освещение помещений следует проектировать в соответствии с государственными нормативами в области архитектуры, градостроительства и строительства. Для искусственного освещения используют лампы светодиодные, люминесцентные и энергосберегающие. Общее искусственное освещение предусматривается во всех помещениях. 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43. Территория объекта имеет наружное искусственное освещение, в том числе в санитарно–дворовых установках. 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44. Световые проемы в учебных помещениях, игровых и спальнях оборудуют регулируемыми солнцезащитными устройствами. 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45. В учебно-производственных мастерских, спортивных залах допускается двухстороннее естественное боковое и комбинированное (верхнее и боковое) освещение. Не допускается закрашивание оконных стекол в учебных помещениях. 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Остекление окон выполняется из цельного стеклополотна. 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46. При искусственном освещении в одном помещении применяются лампы одного типа. Используют светильники отраженного и рассеянного света, обеспечивают их плафонами.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47. Показатели искусственной освещенности объектов образования определяются в соответствии с документами нормирования. 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48. Учебные помещения объектов для обучающихся и воспитанников с нарушениями зрения (классы, кабинеты, лаборатории, мастерские), а также читальные залы оборудуют комбинированной системой искусственного освещения.      Суммарный уровень освещенности от общего и местного освещения в зависимости от вида зрительной патологии составляет: 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с высокой степенью осложненной близорукости и дальнозоркостью высокой степени - 1000 люкс (далее – лк); 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с поражением сетчатки и зрительного нерва (без светобоязни) - 1000 – 1500 лк; 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для страдающих светобоязнью – не более 500 лк; 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уровень искусственной освещенности от системы общего освещения не должен превышать 400 лк; 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5) каждое рабочее место оборудуют светильниками местного освещения не менее 400 лк. 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Светильники имеют жесткое крепление к поверхности стола и гибкий кронштейн, позволяющий менять угол наклона и высоту источника света. 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49. Лампы, вышедшие из строя, заменяются. Неисправные, ртутьсодержащие лампы хранятся в отдельном помещении, не доступном для обучающихся и воспитанников. Не допускается выброс отработанных ртутьсодержащих ламп в мусоросборники. Хранение и направление на утилизацию отработанных ртутьсодержащих ламп возлагается на ответственное лицо приказом руководителя объекта.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50. Здания объектов оборудуются системами вентиляции и кондиционирования воздуха. На пищеблоке предусматривается вентиляция на механическом побуждении. Над оборудованием, являющимся источником выделения тепла и влаги, устанавливаются вытяжные зонты. 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51. При эксплуатации систем вентиляции и кондиционирования воздуха соблюдаются требования документов нормирования.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52. Учебные помещения проветривают во время перемен, рекреационные – во время уроков. До начала занятий и после их окончания осуществляют сквозное проветривание учебных помещений. Сквозное или угловое проветривание проводят в отсутствии обучающихся и воспитанников. Сквозное проветривание не проводят через туалетные помещения. </w:t>
      </w:r>
    </w:p>
    <w:bookmarkEnd w:id="123"/>
    <w:bookmarkStart w:name="z130" w:id="1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53. Мастерские, где работа на станках и механизмах связана с выделением большого количества тепла и пыли, оборудуют приточно-вытяжной вентиляцией и местными пылеуловителями и вытяжными приспособлениями. 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54. 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 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55. Для контроля за температурой воздуха в игровых, учебных и спальных помещениях организаций образования, воспитания и мест проживания детей, а также в помещениях медицинского пункта устанавливаются термометры.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4. Санитарно-эпидемиологические требования к ремонту и содержанию помещений объектов</w:t>
      </w:r>
    </w:p>
    <w:bookmarkEnd w:id="127"/>
    <w:bookmarkStart w:name="z134" w:id="1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56. Ежегодно на объекте проводится текущий ремонт.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57. При функционировании объектов не допускается проведение капитального и текущего видов ремонтных работ, за исключением работ по устранению аварийных ситуаций. 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58. Для отделки помещений используются строительные материалы, имеющие документы, подтверждающие их качество и безопасность.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59. Допускается применение подвесных потолков различных конструкций в вестибюлях, холлах, рекреациях, актовых и конференц-залах, </w:t>
      </w:r>
    </w:p>
    <w:bookmarkEnd w:id="131"/>
    <w:bookmarkStart w:name="z138" w:id="1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административных помещениях.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60. Потолки и стены всех помещений имеет гладкую поверхность, без щелей, трещин, деформаций, без признаков поражений грибком. </w:t>
      </w:r>
    </w:p>
    <w:bookmarkEnd w:id="133"/>
    <w:bookmarkStart w:name="z140" w:id="1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61. В помещениях с обычным режимом эксплуатации стены, пол, оборудование имеет гладкую, матовую поверхность, допускающую уборку влажным способом. 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помещениях с влажным режимом работы (медицинского назначения, пищеблок, санитарные узлы, постирочные, прачечные, моечные) стены облицовывают плиткой или другими материалами, на высоту не менее 1,5 м, в душевых на высоту не менее 1,8 м, допускающими уборку влажным способом с применением моющих и дезинфицирующих средств.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62. Оконные стекла, плафоны электроламп и жалюзийные решетки вытяжных вентиляционных систем содержатся в чистоте. Не допускается привлекать к очистке осветительной арматуры и мытью окон обучающихся и воспитанников. </w:t>
      </w:r>
    </w:p>
    <w:bookmarkEnd w:id="136"/>
    <w:bookmarkStart w:name="z143" w:id="1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63. На окна, форточки, фрамуги, открываемые для проветривания, устанавливаются москитные сетки.</w:t>
      </w:r>
    </w:p>
    <w:bookmarkEnd w:id="137"/>
    <w:bookmarkStart w:name="z144" w:id="1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64. Территория объектов, физкультурные и спортивные площадки на открытом воздухе содержатся в чистоте, должны быть свободными от посторонних предметов.</w:t>
      </w:r>
    </w:p>
    <w:bookmarkEnd w:id="138"/>
    <w:bookmarkStart w:name="z145" w:id="1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65. Все помещения содержатся в чистоте. Пищеблок и туалеты ежедневно убирают с использованием дезинфицирующих средств. В туалетах ежедневной дезинфекции подлежат полы, дверные ручки, барашки кранов, раковины и унитазы. </w:t>
      </w:r>
    </w:p>
    <w:bookmarkEnd w:id="139"/>
    <w:bookmarkStart w:name="z146" w:id="1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Влажную уборку помещений проводит техперсонал организаций. Не допускается привлекать к уборке санитарных узлов обучающихся и воспитанников.</w:t>
      </w:r>
    </w:p>
    <w:bookmarkEnd w:id="140"/>
    <w:bookmarkStart w:name="z147" w:id="1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66. Для проведения уборки используются моющие, дезинфицирующие средства разрешенные к применению, согласно документам нормирования. 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 и их рабочие растворы хранятся в недоступных для обучающихся и воспитанников местах.</w:t>
      </w:r>
    </w:p>
    <w:bookmarkEnd w:id="142"/>
    <w:bookmarkStart w:name="z149" w:id="1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67. Уборочный инвентарь (тазы, ведра, щетки, ветошь) маркируют и закрепляют за отдельными помещениями (санитарные узлы, медицинский пункт, производственные помещения пищеблока, обеденный зал, рекреации, учебные кабинеты, спальные, производственные мастерские) и хранят в специально выделенных местах. </w:t>
      </w:r>
    </w:p>
    <w:bookmarkEnd w:id="143"/>
    <w:bookmarkStart w:name="z150" w:id="1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Уборочный инвентарь для санитарных узлов всех организаций имеет сигнальную маркировку. </w:t>
      </w:r>
    </w:p>
    <w:bookmarkEnd w:id="144"/>
    <w:bookmarkStart w:name="z151" w:id="1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68. На объектах проводят мероприятия по дератизации и дезинсекции. Не допускается наличие насекомых, клещей и других членистоногих и грызунов.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69. Мусоросборники, оборудованные плотно закрывающимися крышками устанавливаются в хозяйственной зоне, 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bookmarkEnd w:id="146"/>
    <w:bookmarkStart w:name="z153" w:id="1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Для сбора мусора с объектов, размещенных на первых этажах многоквартирного жилого дома, во встроено – пристроенных помещениях используются общие мусоросборники жилого дома или контейнеры. </w:t>
      </w:r>
    </w:p>
    <w:bookmarkEnd w:id="147"/>
    <w:bookmarkStart w:name="z154" w:id="14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5. Санитарно-эпидемиологические требования к условиям обучения и производственной практике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70. Наполняемость групп (классов) общеобразовательных и специальных образовательных организаций принимается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Санитарным правилам. </w:t>
      </w:r>
    </w:p>
    <w:bookmarkEnd w:id="149"/>
    <w:bookmarkStart w:name="z156" w:id="1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71. Продолжительность урока в общеобразовательной организации не должна превышать 40 минут. В первых классах применяют "ступенчатый" режим учебных занятий с постепенным наращиванием учебной нагрузки. В сентябре планируют три урока по 35 минут, с октября по 40 минут. С проведением на уроках физкультминуток и гимнастики для глаз.</w:t>
      </w:r>
    </w:p>
    <w:bookmarkEnd w:id="150"/>
    <w:bookmarkStart w:name="z157" w:id="1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учащихся первых классов в течение года должны быть дополнительные недельные каникулы.</w:t>
      </w:r>
    </w:p>
    <w:bookmarkEnd w:id="151"/>
    <w:bookmarkStart w:name="z158" w:id="1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72. Недельная учебная нагрузка в общеобразовательных организациях не должна превышать указанных норм в </w:t>
      </w:r>
      <w:r>
        <w:rPr>
          <w:rFonts w:ascii="Consolas"/>
          <w:b w:val="false"/>
          <w:i w:val="false"/>
          <w:color w:val="000000"/>
          <w:sz w:val="20"/>
        </w:rPr>
        <w:t>приложении 3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Санитарным правилам. 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Количество уроков в расписании согласовывается с родительским комитетом.</w:t>
      </w:r>
    </w:p>
    <w:bookmarkEnd w:id="153"/>
    <w:bookmarkStart w:name="z160" w:id="1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73. Проведение сдвоенных уроков в начальной школе не допускается. При составлении расписания уроков учитывается динамика умственной работоспособности учащихся в течение дня и недели и используется таблица ранжирования предметов по трудности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приложением 4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Санитарным правилам. </w:t>
      </w:r>
    </w:p>
    <w:bookmarkEnd w:id="154"/>
    <w:bookmarkStart w:name="z161" w:id="1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74. Школьное расписание уроков составляется отдельно для обязательных и факультативных занятий. Факультативные занятия планируют в дни с наименьшим количеством обязательных уроков.</w:t>
      </w:r>
    </w:p>
    <w:bookmarkEnd w:id="155"/>
    <w:bookmarkStart w:name="z162" w:id="1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75. Продолжительность перемен между уроками для учащихся всех видов общеобразовательных организаций составляет не менее 5 минут, большой перемены (после 2 или 3 уроков) – 30 минут. Вместо одной большой перемены допускается после второго и четвертого уроков устраивать две перемены по 15 минут каждая. </w:t>
      </w:r>
    </w:p>
    <w:bookmarkEnd w:id="156"/>
    <w:bookmarkStart w:name="z163" w:id="1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Перемены проводят при максимальном использовании свежего воздуха, в подвижных играх. </w:t>
      </w:r>
    </w:p>
    <w:bookmarkEnd w:id="157"/>
    <w:bookmarkStart w:name="z164" w:id="1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Между сменами предусматривают перерыв продолжительностью не менее 40 минут для проведения влажной уборки и проветривания.</w:t>
      </w:r>
    </w:p>
    <w:bookmarkEnd w:id="158"/>
    <w:bookmarkStart w:name="z165" w:id="1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76. Максимально допустимое количество занятий в предшкольных классах – не более четырех продолжительностью 25 – 30 минут. Перерывы между занятиями должны быть не менее 10 минут. </w:t>
      </w:r>
    </w:p>
    <w:bookmarkEnd w:id="159"/>
    <w:bookmarkStart w:name="z166" w:id="1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77. Учебная нагрузка обучающихся организаций образования, реализующих образовательные программы технического и профессионального, послесреднего и высшего образования устанавливается Государственными общеобязательными стандартами образования соответствующих уровней образования, утвержденными </w:t>
      </w:r>
      <w:r>
        <w:rPr>
          <w:rFonts w:ascii="Consolas"/>
          <w:b w:val="false"/>
          <w:i w:val="false"/>
          <w:color w:val="000000"/>
          <w:sz w:val="20"/>
        </w:rPr>
        <w:t>постановлением</w:t>
      </w:r>
      <w:r>
        <w:rPr>
          <w:rFonts w:ascii="Consolas"/>
          <w:b w:val="false"/>
          <w:i w:val="false"/>
          <w:color w:val="000000"/>
          <w:sz w:val="20"/>
        </w:rPr>
        <w:t xml:space="preserve"> Правительства Республики Казахстан от 23 августа 2012 года № 1080.</w:t>
      </w:r>
    </w:p>
    <w:bookmarkEnd w:id="160"/>
    <w:bookmarkStart w:name="z167" w:id="1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78. Во время летних каникул допускается организация пришкольных лагерей (площадок), осуществляющих физкультурно–оздоровительную, учебно–воспитательную деятельность и культурный досуг обучающихся и воспитанников. Во время работы пришкольных лагерей допускается организация питания и дневного сна. При организации питания учитываются требования настоящих Санитарных правил. При организации дневного сна выделяется спальное помещение, устанавливаются индивидуальные кровати (раскладушки), предусматривается индивидуальное постельное белье (простынь, наволочка, пододеяльник) и не менее двух полотенец (для рук и ног). </w:t>
      </w:r>
    </w:p>
    <w:bookmarkEnd w:id="161"/>
    <w:bookmarkStart w:name="z168" w:id="1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79. Производственная практика проводится согласно графику учебно-воспитательного процесса. Не допускается проводить ремонт технологического оборудования обучающимися и воспитанниками.</w:t>
      </w:r>
    </w:p>
    <w:bookmarkEnd w:id="162"/>
    <w:bookmarkStart w:name="z169" w:id="1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80. Мебель и оборудование, включая оборудование на игровых и спортивных площадках, соответствуют росту и возрасту обучающихся и воспитанников. Спортивное, игровое оборудование содержатся в исправном состоянии.</w:t>
      </w:r>
    </w:p>
    <w:bookmarkEnd w:id="163"/>
    <w:bookmarkStart w:name="z170" w:id="1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81. Подбор учебной мебели проводят в соответствии с ростом обучающихся. Размеры учебной мебели указаны в </w:t>
      </w:r>
      <w:r>
        <w:rPr>
          <w:rFonts w:ascii="Consolas"/>
          <w:b w:val="false"/>
          <w:i w:val="false"/>
          <w:color w:val="000000"/>
          <w:sz w:val="20"/>
        </w:rPr>
        <w:t>приложении 5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Санитарным правилам. </w:t>
      </w:r>
    </w:p>
    <w:bookmarkEnd w:id="164"/>
    <w:bookmarkStart w:name="z171" w:id="1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82. На объектах учебные кабинеты, лаборатории оборудуют рабочими столами, стульями со спинками. </w:t>
      </w:r>
    </w:p>
    <w:bookmarkEnd w:id="165"/>
    <w:bookmarkStart w:name="z172" w:id="1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Рассаживают обучающихся и воспитанников: </w:t>
      </w:r>
    </w:p>
    <w:bookmarkEnd w:id="166"/>
    <w:bookmarkStart w:name="z173" w:id="1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с нарушением слуха, зрения – за передними столами рядов от доски; </w:t>
      </w:r>
    </w:p>
    <w:bookmarkEnd w:id="167"/>
    <w:bookmarkStart w:name="z174" w:id="1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часто болеющие простудными заболеваниями дальше от наружной стены. </w:t>
      </w:r>
    </w:p>
    <w:bookmarkEnd w:id="168"/>
    <w:bookmarkStart w:name="z175" w:id="1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83. Мебель в учебных помещениях устанавливается с учетом обеспечения естественного бокового левостороннего освещения. Не допускается направление основного светового потока спереди и сзади от обучающихся и воспитанников. </w:t>
      </w:r>
    </w:p>
    <w:bookmarkEnd w:id="169"/>
    <w:bookmarkStart w:name="z176" w:id="1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84. Для проведения лабораторных работ с использованием физических и химических реагентов к демонстрационным и ученическим лабораторным столам в кабинете физики и химии предусматривается подводка электроэнергии, в кабинете химии (при централизованном водоснабжении) – подводка воды и канализации. </w:t>
      </w:r>
    </w:p>
    <w:bookmarkEnd w:id="170"/>
    <w:bookmarkStart w:name="z177" w:id="1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кабинете химии оборудуется вытяжной шкаф. </w:t>
      </w:r>
    </w:p>
    <w:bookmarkEnd w:id="171"/>
    <w:bookmarkStart w:name="z178" w:id="1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85. Химические реагенты, кислоты и щелочи, используемые для проведения опытов, маркируются, хранятся в специально выделенном сейфе под контролем ответственного лица.</w:t>
      </w:r>
    </w:p>
    <w:bookmarkEnd w:id="172"/>
    <w:bookmarkStart w:name="z179" w:id="1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86. В учебных мастерских при работе на специализированных верстаках и столах применяются табуреты подъемно-поворотные без спинок в соответствии с их назначением.</w:t>
      </w:r>
    </w:p>
    <w:bookmarkEnd w:id="173"/>
    <w:bookmarkStart w:name="z180" w:id="1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87. Мастерские оснащают малошумным оборудованием, уровни шума и вибрации соответствуют требованиям документов нормирования. </w:t>
      </w:r>
    </w:p>
    <w:bookmarkEnd w:id="174"/>
    <w:bookmarkStart w:name="z181" w:id="1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88. Раздевальные при спортивных залах оборудуются шкафчиками или вешалками для одежды и скамейками. </w:t>
      </w:r>
    </w:p>
    <w:bookmarkEnd w:id="175"/>
    <w:bookmarkStart w:name="z182" w:id="1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89. Спортивные маты и снаряды, имеют целостные покрытия (обшивки), допускающие обработку влажным способом и дезинфекцию. </w:t>
      </w:r>
    </w:p>
    <w:bookmarkEnd w:id="176"/>
    <w:bookmarkStart w:name="z183" w:id="1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90. Ямы для прыжков заполняют чистым песком (без камней, веток, листьев) с примесью опилок, перед прыжками содержимое взрыхляется и выравнивается. Деревянные борты ям должны находится на одном уровне с землей, обшиваются брезентом или резиной. </w:t>
      </w:r>
    </w:p>
    <w:bookmarkEnd w:id="177"/>
    <w:bookmarkStart w:name="z184" w:id="1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Беговая дорожка должна быть с твердым, хорошо дренирующим покрытием, с плотным, непылящим, стойким к атмосферным осадкам верхним </w:t>
      </w:r>
    </w:p>
    <w:bookmarkEnd w:id="178"/>
    <w:bookmarkStart w:name="z185" w:id="1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слоем.</w:t>
      </w:r>
    </w:p>
    <w:bookmarkEnd w:id="179"/>
    <w:bookmarkStart w:name="z186" w:id="1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91. При отсутствии централизованной системы водоснабжения допускается установка наливных умывальников.</w:t>
      </w:r>
    </w:p>
    <w:bookmarkEnd w:id="180"/>
    <w:bookmarkStart w:name="z187" w:id="1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92. В санитарных узлах объектов устанавливают унитазы, умывальные раковины, средства для мытья и сушки рук, урны для сбора мусора. Унитазы для обучающихся и воспитанников размещаются в закрытых кабинах, для предшкольных классов объектов образования устанавливают детские унитазы. </w:t>
      </w:r>
    </w:p>
    <w:bookmarkEnd w:id="181"/>
    <w:bookmarkStart w:name="z188" w:id="1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Потребность в санитарных приборах учебных и жилых корпусов объектов предусматриваются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6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Санитарным правилам.</w:t>
      </w:r>
    </w:p>
    <w:bookmarkEnd w:id="182"/>
    <w:bookmarkStart w:name="z189" w:id="1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Установка и потребность в санитарных приборах для маломобильных групп нормируется в соответствии с требованиями государственных нормативов в области архитектуры, градостроительства и строительства.</w:t>
      </w:r>
    </w:p>
    <w:bookmarkEnd w:id="183"/>
    <w:bookmarkStart w:name="z190" w:id="1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93. Приобретенная продукция для обучающихся и воспитанников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мебель) должны иметь документы, подтверждающие еҰ качество и безопасность. </w:t>
      </w:r>
    </w:p>
    <w:bookmarkEnd w:id="184"/>
    <w:bookmarkStart w:name="z191" w:id="18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6. Санитарно-эпидемиологические требования к условиям проживания на объектах</w:t>
      </w:r>
    </w:p>
    <w:bookmarkEnd w:id="185"/>
    <w:bookmarkStart w:name="z192" w:id="1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94. Допускается размещение объекта для проживания обучающихся и воспитанников в отдельно стоящих зданиях, во встроено-пристроенных зданиях, а также смежно с учебными корпусами.</w:t>
      </w:r>
    </w:p>
    <w:bookmarkEnd w:id="186"/>
    <w:bookmarkStart w:name="z193" w:id="1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 Площадь в спальных помещениях устанавливается не менее 4 м2 на 1 место, в школах-интернатах для детей с последствиями полиомиелита и церебральными параличами – 4,5 м2. </w:t>
      </w:r>
    </w:p>
    <w:bookmarkEnd w:id="187"/>
    <w:bookmarkStart w:name="z194" w:id="1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общежитиях для обучающихся ТиПО, ПО и ВУЗ площадь на 1 человека предусматривается не менее 6 м2 .</w:t>
      </w:r>
    </w:p>
    <w:bookmarkEnd w:id="188"/>
    <w:bookmarkStart w:name="z195" w:id="1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95. Помещения оборудуются мебелью согласно их функционального назначения. </w:t>
      </w:r>
    </w:p>
    <w:bookmarkEnd w:id="189"/>
    <w:bookmarkStart w:name="z196" w:id="1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хранения запасов белья, новой и старой одежды и обуви, жесткого инвентаря предусматриваются складские помещения.</w:t>
      </w:r>
    </w:p>
    <w:bookmarkEnd w:id="190"/>
    <w:bookmarkStart w:name="z197" w:id="1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96. Купание обучающихся и воспитанников на объектах с круглосуточным пребыванием осуществляется по графику не реже одного раза в семь календарных дней с одновременной сменой постельного, нательного белья и полотенец. </w:t>
      </w:r>
    </w:p>
    <w:bookmarkEnd w:id="191"/>
    <w:bookmarkStart w:name="z198" w:id="1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97. Смена постельного белья, полотенец проводится по мере загрязнения, но не реже одного раза в неделю. Грязное белье доставляется в прачечную в мешках (клеенчатых и матерчатых). Матерчатые мешки сдаются в стирку, клеенчатые обрабатываются моющим средством, разрешенным к применению. Чистое белье доставляется в постиранном мешке. Не менее одного раза в год постельные принадлежности подвергаются камерной дезинфекции.</w:t>
      </w:r>
    </w:p>
    <w:bookmarkEnd w:id="192"/>
    <w:bookmarkStart w:name="z199" w:id="1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98. На одно спальное место предусматривается наличие не менее трех комплектов постельного белья. На объектах с организацией мест проживания обучающихся и воспитанников постельные принадлежности и постельное белье маркируются, предметы личной гигиены (зубные щетки, расчески, мочалки) для каждого ребенка выделяются индивидуально. Индивидуальные зубные щетки, мочалки хранят в открытых ячейках в умывальных.</w:t>
      </w:r>
    </w:p>
    <w:bookmarkEnd w:id="193"/>
    <w:bookmarkStart w:name="z200" w:id="1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99. Стирка белья осуществляется в прачечной объекта, исключаются </w:t>
      </w:r>
    </w:p>
    <w:bookmarkEnd w:id="194"/>
    <w:bookmarkStart w:name="z201" w:id="1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встречные потоки чистого и грязного белья. При отсутствии прачечной стирка белья проводится централизованно в других прачечных. </w:t>
      </w:r>
    </w:p>
    <w:bookmarkEnd w:id="195"/>
    <w:bookmarkStart w:name="z202" w:id="1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Белье заболевших инфекционным заболеванием перед стиркой подвергается дезинфекции в маркированных ваннах. </w:t>
      </w:r>
    </w:p>
    <w:bookmarkEnd w:id="196"/>
    <w:bookmarkStart w:name="z203" w:id="1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100. В общежитиях для обучающихся ТиПО, ПО, ВУЗ устанавливается 1 душ, 1 умывальная раковина и 1 унитаз на 4 – 6 человек. Женская кабина личной гигиены предусматривается из расчета 1 кабина на 50 человек и оборудуется унитазом, биде, душем и умывальной раковиной.</w:t>
      </w:r>
    </w:p>
    <w:bookmarkEnd w:id="197"/>
    <w:bookmarkStart w:name="z204" w:id="19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7. Санитарно-эпидемиологические требования к условиям питания на объектах </w:t>
      </w:r>
    </w:p>
    <w:bookmarkEnd w:id="198"/>
    <w:bookmarkStart w:name="z205" w:id="1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101. 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 </w:t>
      </w:r>
    </w:p>
    <w:bookmarkEnd w:id="199"/>
    <w:bookmarkStart w:name="z206" w:id="20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102. Интервалы между приемами пищи не должны превышать 3,5 – 4 часов. </w:t>
      </w:r>
    </w:p>
    <w:bookmarkEnd w:id="200"/>
    <w:bookmarkStart w:name="z207" w:id="20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103. Нормы питания обучающихся и воспитанников на объектах воспитания и образования (в массе "брутто") регламентированы </w:t>
      </w:r>
      <w:r>
        <w:rPr>
          <w:rFonts w:ascii="Consolas"/>
          <w:b w:val="false"/>
          <w:i w:val="false"/>
          <w:color w:val="000000"/>
          <w:sz w:val="20"/>
        </w:rPr>
        <w:t>постановлением</w:t>
      </w:r>
      <w:r>
        <w:rPr>
          <w:rFonts w:ascii="Consolas"/>
          <w:b w:val="false"/>
          <w:i w:val="false"/>
          <w:color w:val="000000"/>
          <w:sz w:val="20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bookmarkEnd w:id="201"/>
    <w:bookmarkStart w:name="z208" w:id="20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104. На объекте составляется перспективное сезонное (лето – осень, зима – весна) двухнедельное меню. При разработке меню учитывают продолжительность пребывания обучающихся и воспитанников, их возрастную категорию, предусматривают пищевую продукцию, обогащенную витаминно-минеральным комплексом.</w:t>
      </w:r>
    </w:p>
    <w:bookmarkEnd w:id="202"/>
    <w:bookmarkStart w:name="z209" w:id="20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105. Для обучающихся первой смены в общеобразовательных организациях предусматривается одно-двухразовое питание – второй завтрак или второй завтрак и обед, для обучающихся второй смены – полдник, для групп продленного дня – второй завтрак, обед и полдник. При круглосуточном пребывании детей предусматривается не менее чем пятикратное питание. </w:t>
      </w:r>
    </w:p>
    <w:bookmarkEnd w:id="203"/>
    <w:bookmarkStart w:name="z210" w:id="2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106. Рекомендуемая масса порции блюд в граммах в зависимости от возраста указана в </w:t>
      </w:r>
      <w:r>
        <w:rPr>
          <w:rFonts w:ascii="Consolas"/>
          <w:b w:val="false"/>
          <w:i w:val="false"/>
          <w:color w:val="000000"/>
          <w:sz w:val="20"/>
        </w:rPr>
        <w:t>приложении 7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Санитарным правилам. </w:t>
      </w:r>
    </w:p>
    <w:bookmarkEnd w:id="204"/>
    <w:bookmarkStart w:name="z211" w:id="20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107. Допускается замена пищевой продукции,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приложением 8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Санитарным правилам.</w:t>
      </w:r>
    </w:p>
    <w:bookmarkEnd w:id="205"/>
    <w:bookmarkStart w:name="z212" w:id="2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108. В меню не допускается повторение одних и тех же блюд или кулинарных изделий в один и тот же день и в последующие два–три календарных дней.</w:t>
      </w:r>
    </w:p>
    <w:bookmarkEnd w:id="206"/>
    <w:bookmarkStart w:name="z213" w:id="20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109. Ежедневно в рацион питания включают мясо, молоко, сливочное и </w:t>
      </w:r>
    </w:p>
    <w:bookmarkEnd w:id="207"/>
    <w:bookmarkStart w:name="z214" w:id="20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растительное масло, хлеб ржаной и (или) пшеничный, овощи и сахар. Рыбу, яйца, сыр, творог, мясо птицы включают один раз в два – семь календарных дней. </w:t>
      </w:r>
    </w:p>
    <w:bookmarkEnd w:id="208"/>
    <w:bookmarkStart w:name="z215" w:id="20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110. Завтрак состоит из блюда (первое или второе) и напитка (компот, кисель, чай и соки). Допускается включение в завтрак или отдельным приемом яйцо, соки, фрукты, бутербродов со сливочным маслом или сыром. </w:t>
      </w:r>
    </w:p>
    <w:bookmarkEnd w:id="209"/>
    <w:bookmarkStart w:name="z216" w:id="2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Обед включает салат, первое, второе блюдо (основное блюдо из мяса, рыбы или птицы с гарниром) и третье (компот, кисель, чай и соки). Готовят несложные салаты из вареных и свежих овощей. </w:t>
      </w:r>
    </w:p>
    <w:bookmarkEnd w:id="210"/>
    <w:bookmarkStart w:name="z217" w:id="2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полдник в меню включают напиток (молоко, кисломолочные продукты, кисели, соки) с булочными или кондитерскими изделиями без крема. </w:t>
      </w:r>
    </w:p>
    <w:bookmarkEnd w:id="211"/>
    <w:bookmarkStart w:name="z218" w:id="2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Ужин состоит из овощного (творожного) блюда или каши, основного второго блюда (мясо, рыба или птица с гарниром), напитка (чай, сок, кисель). </w:t>
      </w:r>
    </w:p>
    <w:bookmarkEnd w:id="212"/>
    <w:bookmarkStart w:name="z219" w:id="2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Дополнительно в качестве второго ужина включают фрукты или кисломолочные продукты и булочные или кондитерские изделия без крема.</w:t>
      </w:r>
    </w:p>
    <w:bookmarkEnd w:id="213"/>
    <w:bookmarkStart w:name="z220" w:id="2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111. Ежедневно в обеденном зале вывешивается утвержденное руководителем объекта меню, в котором указывают наименования блюд, выход каждого готового блюда. Наименования блюд и кулинарных изделий, указанных в меню, должны соответствовать их наименованиям, указанным в использованных сборниках рецептур.</w:t>
      </w:r>
    </w:p>
    <w:bookmarkEnd w:id="214"/>
    <w:bookmarkStart w:name="z221" w:id="2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112. Прием пищевой продукции и продовольственного сырья осуществляют при наличии документов, удостоверяющих их качество и безопасность, с внесением данных в бракеражный журнал скоропортящейся пищевой продукции и полуфабрикатов, согласно форме 1 </w:t>
      </w:r>
      <w:r>
        <w:rPr>
          <w:rFonts w:ascii="Consolas"/>
          <w:b w:val="false"/>
          <w:i w:val="false"/>
          <w:color w:val="000000"/>
          <w:sz w:val="20"/>
        </w:rPr>
        <w:t>приложения 9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Санитарным правилам. </w:t>
      </w:r>
    </w:p>
    <w:bookmarkEnd w:id="215"/>
    <w:bookmarkStart w:name="z222" w:id="2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Документы, удостоверяющие качество и безопасность пищевой продукции, хранятся в организации общественного питания. </w:t>
      </w:r>
    </w:p>
    <w:bookmarkEnd w:id="216"/>
    <w:bookmarkStart w:name="z223" w:id="2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113. В питании обучающихся и воспитанников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организаций образования при наличии результатов лабораторно-инструментальных исследований указанной пищевой продукции, подтверждающих ее качество и безопасность. </w:t>
      </w:r>
    </w:p>
    <w:bookmarkEnd w:id="217"/>
    <w:bookmarkStart w:name="z224" w:id="2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114. Не допускается присутствие обучающихся и воспитанников в производственных помещениях пищеблока и привлечение их к работам, связанным с приготовлением пищи, чистке овощей, раздаче готовой пищи, резке хлеба, мытью посуды, уборке производственных помещений. </w:t>
      </w:r>
    </w:p>
    <w:bookmarkEnd w:id="218"/>
    <w:bookmarkStart w:name="z225" w:id="2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115. Розлив напитков осуществляют непосредственно в тару потребителя (стаканы, бокалы), не допускается сливать перед раздачей в общую емкость.</w:t>
      </w:r>
    </w:p>
    <w:bookmarkEnd w:id="219"/>
    <w:bookmarkStart w:name="z226" w:id="2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116. Витаминизацию витамином "С" проводят в организациях с круглосуточным пребыванием детей из расчета суточной нормы витамина "С" для детей школьного возраста – 70 мг, с внесением данных в журнал "С–витаминизации", согласно форме 2 </w:t>
      </w:r>
      <w:r>
        <w:rPr>
          <w:rFonts w:ascii="Consolas"/>
          <w:b w:val="false"/>
          <w:i w:val="false"/>
          <w:color w:val="000000"/>
          <w:sz w:val="20"/>
        </w:rPr>
        <w:t>приложения 9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Санитарным правилам.</w:t>
      </w:r>
    </w:p>
    <w:bookmarkEnd w:id="220"/>
    <w:bookmarkStart w:name="z227" w:id="2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117. Сроки годности и условия хранения пищевой продукции, соответствуют срокам годности, установленным производителем (изготовителем). </w:t>
      </w:r>
    </w:p>
    <w:bookmarkEnd w:id="221"/>
    <w:bookmarkStart w:name="z228" w:id="2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118. Хранение скоропортящейся пищевой продукции осуществляется в низкотемпературных холодильных оборудованиях, и (или) в холодильных камерах, и (или) холодильниках. Для контроля температуры устанавливают термометры. Использование ртутных термометров не допускается. </w:t>
      </w:r>
    </w:p>
    <w:bookmarkEnd w:id="222"/>
    <w:bookmarkStart w:name="z229" w:id="2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119. В организациях общественного питания объектов воспитания и образования не допускается:</w:t>
      </w:r>
    </w:p>
    <w:bookmarkEnd w:id="223"/>
    <w:bookmarkStart w:name="z230" w:id="2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изготовление и реализация:</w:t>
      </w:r>
    </w:p>
    <w:bookmarkEnd w:id="224"/>
    <w:bookmarkStart w:name="z231" w:id="2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простокваши, творога, кефира;</w:t>
      </w:r>
    </w:p>
    <w:bookmarkEnd w:id="225"/>
    <w:bookmarkStart w:name="z232" w:id="2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фаршированных блинчиков;</w:t>
      </w:r>
    </w:p>
    <w:bookmarkEnd w:id="226"/>
    <w:bookmarkStart w:name="z233" w:id="2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макарон по–флотски;</w:t>
      </w:r>
    </w:p>
    <w:bookmarkEnd w:id="227"/>
    <w:bookmarkStart w:name="z234" w:id="2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зельцев, форшмаков, студней, паштетов;</w:t>
      </w:r>
    </w:p>
    <w:bookmarkEnd w:id="228"/>
    <w:bookmarkStart w:name="z235" w:id="2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кондитерских изделий с кремом;</w:t>
      </w:r>
    </w:p>
    <w:bookmarkEnd w:id="229"/>
    <w:bookmarkStart w:name="z236" w:id="2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кондитерских изделий и сладостей (шоколад, конфеты, печенье) в потребительских упаковках;</w:t>
      </w:r>
    </w:p>
    <w:bookmarkEnd w:id="230"/>
    <w:bookmarkStart w:name="z237" w:id="2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морсов, квасов;</w:t>
      </w:r>
    </w:p>
    <w:bookmarkEnd w:id="231"/>
    <w:bookmarkStart w:name="z238" w:id="2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жареных во фритюре изделий;</w:t>
      </w:r>
    </w:p>
    <w:bookmarkEnd w:id="232"/>
    <w:bookmarkStart w:name="z239" w:id="2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яиц всмятку, яичницы – глазуньи;</w:t>
      </w:r>
    </w:p>
    <w:bookmarkEnd w:id="233"/>
    <w:bookmarkStart w:name="z240" w:id="2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сложных (более четырех компонентов) салатов; салатов, заправленных сметаной и майонезом;</w:t>
      </w:r>
    </w:p>
    <w:bookmarkEnd w:id="234"/>
    <w:bookmarkStart w:name="z241" w:id="2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окрошки;</w:t>
      </w:r>
    </w:p>
    <w:bookmarkEnd w:id="235"/>
    <w:bookmarkStart w:name="z242" w:id="2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грибов;</w:t>
      </w:r>
    </w:p>
    <w:bookmarkEnd w:id="236"/>
    <w:bookmarkStart w:name="z243" w:id="2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пищевой продукции непромышленного (домашнего) приготовления;</w:t>
      </w:r>
    </w:p>
    <w:bookmarkEnd w:id="237"/>
    <w:bookmarkStart w:name="z244" w:id="2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первых и вторых блюд на основе сухих пищевых концентратов быстрого</w:t>
      </w:r>
    </w:p>
    <w:bookmarkEnd w:id="238"/>
    <w:bookmarkStart w:name="z245" w:id="2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приготовления;</w:t>
      </w:r>
    </w:p>
    <w:bookmarkEnd w:id="239"/>
    <w:bookmarkStart w:name="z246" w:id="2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bookmarkEnd w:id="240"/>
    <w:bookmarkStart w:name="z247" w:id="2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фаст-фудов: гамбургеров, хот–догов, чипсов, сухариков, кириешек;</w:t>
      </w:r>
    </w:p>
    <w:bookmarkEnd w:id="241"/>
    <w:bookmarkStart w:name="z248" w:id="2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острых соусов, кетчупов, жгучих специй (перец, хрен, горчица);</w:t>
      </w:r>
    </w:p>
    <w:bookmarkEnd w:id="242"/>
    <w:bookmarkStart w:name="z249" w:id="2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использование:</w:t>
      </w:r>
    </w:p>
    <w:bookmarkEnd w:id="243"/>
    <w:bookmarkStart w:name="z250" w:id="2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непастеризованного молока, творога и сметаны без термической обработки; </w:t>
      </w:r>
    </w:p>
    <w:bookmarkEnd w:id="244"/>
    <w:bookmarkStart w:name="z251" w:id="2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яиц и мяса водоплавающих птиц;</w:t>
      </w:r>
    </w:p>
    <w:bookmarkEnd w:id="245"/>
    <w:bookmarkStart w:name="z252" w:id="2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молока и молочных продуктов из хозяйств, неблагополучных по заболеваемости сельскохозяйственных животных;</w:t>
      </w:r>
    </w:p>
    <w:bookmarkEnd w:id="246"/>
    <w:bookmarkStart w:name="z253" w:id="2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субпродуктов продуктивных животных и птицы, за исключением языка, сердца;</w:t>
      </w:r>
    </w:p>
    <w:bookmarkEnd w:id="247"/>
    <w:bookmarkStart w:name="z254" w:id="2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мяса продуктивных животных и мяса птицы механической обвалки;</w:t>
      </w:r>
    </w:p>
    <w:bookmarkEnd w:id="248"/>
    <w:bookmarkStart w:name="z255" w:id="2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коллагенсодержащего сырья из мяса птицы;</w:t>
      </w:r>
    </w:p>
    <w:bookmarkEnd w:id="249"/>
    <w:bookmarkStart w:name="z256" w:id="2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продуктов убоя продуктивных животных и птицы, подвергнутых повторному замораживанию;</w:t>
      </w:r>
    </w:p>
    <w:bookmarkEnd w:id="250"/>
    <w:bookmarkStart w:name="z257" w:id="2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генетически модифицированного сырья и (или) сырья, содержащего генетически модифицированные источники;</w:t>
      </w:r>
    </w:p>
    <w:bookmarkEnd w:id="251"/>
    <w:bookmarkStart w:name="z258" w:id="2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нейодированной соли и необогащенной (нефортифицированной) железосодержащими витаминами, минералами пшеничной муки высшего и первого сортов.</w:t>
      </w:r>
    </w:p>
    <w:bookmarkEnd w:id="252"/>
    <w:bookmarkStart w:name="z259" w:id="2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120. На объектах образования, за исключением ВУЗ не допускается установка автоматов, реализующих пищевые продукты.</w:t>
      </w:r>
    </w:p>
    <w:bookmarkEnd w:id="253"/>
    <w:bookmarkStart w:name="z260" w:id="2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121. Реализация кислородных коктейлей в качестве массовой оздоровительной процедуры не допускается.</w:t>
      </w:r>
    </w:p>
    <w:bookmarkEnd w:id="254"/>
    <w:bookmarkStart w:name="z261" w:id="2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122. 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качества блюд и кулинарных изделий в соответствии с формой 3 </w:t>
      </w:r>
      <w:r>
        <w:rPr>
          <w:rFonts w:ascii="Consolas"/>
          <w:b w:val="false"/>
          <w:i w:val="false"/>
          <w:color w:val="000000"/>
          <w:sz w:val="20"/>
        </w:rPr>
        <w:t>приложения 9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Санитарным Правилам.</w:t>
      </w:r>
    </w:p>
    <w:bookmarkEnd w:id="255"/>
    <w:bookmarkStart w:name="z262" w:id="2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Периодически оценка качества питания проводится бракеражной комиссией, состав которой определяется приказом руководителя объекта с обязательным включением медицинского работника, администрации, заведующего производством и представителя родительского комитета.</w:t>
      </w:r>
    </w:p>
    <w:bookmarkEnd w:id="256"/>
    <w:bookmarkStart w:name="z263" w:id="2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123. Ежедневно на пищеблоке повар оставляет суточные пробы готовой продукции в соответствии с фактическим меню. Пробы отбирают в чистую (обработанную кипячением) стеклянную посуду с крышкой (гарниры отбирают в отдельную посуду) и хранят в специально отведенном месте холодильника при температуре от +20С до +60С. Суточные пробы хранят не менее двадцати четырех часов до замены приготовленным на следующий день или после выходных дней блюдом (независимо от количества выходных дней) – завтраком, обедом, полдником или ужином соответственно. </w:t>
      </w:r>
    </w:p>
    <w:bookmarkEnd w:id="257"/>
    <w:bookmarkStart w:name="z264" w:id="25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8. Требования к производственному контролю, условиям труда и бытовому обслуживанию персонала</w:t>
      </w:r>
    </w:p>
    <w:bookmarkEnd w:id="258"/>
    <w:bookmarkStart w:name="z265" w:id="2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124. На объекте организуется и проводится производственный контроль в соответствии требованиями документов нормирования.</w:t>
      </w:r>
    </w:p>
    <w:bookmarkEnd w:id="259"/>
    <w:bookmarkStart w:name="z266" w:id="2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125. На объекте создаются условия для соблюдения персоналом условия труда и правил личной гигиены.</w:t>
      </w:r>
    </w:p>
    <w:bookmarkEnd w:id="260"/>
    <w:bookmarkStart w:name="z267" w:id="2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126. Работники пищеблока, технический персонал обеспечиваются специальной одеждой (халат или куртка с брюками, головной убор, обувь).</w:t>
      </w:r>
    </w:p>
    <w:bookmarkEnd w:id="261"/>
    <w:bookmarkStart w:name="z268" w:id="2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Работники объектов соблюдают личную и производственную гигиену: следят за чистотой рук, носят чистую специальную одежду и обувь,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bookmarkEnd w:id="262"/>
    <w:bookmarkStart w:name="z269" w:id="2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127. Работники столовой объекта образования перед началом работы подбирают волосы под колпак или косынку, снимают ювелирные украшения, часы и другие бьющиеся предметы, коротко стригут ногти и не покрывают их лаком. </w:t>
      </w:r>
    </w:p>
    <w:bookmarkEnd w:id="263"/>
    <w:bookmarkStart w:name="z270" w:id="2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Не допускается работникам входить без специальной одежды в производственные помещения и ношение иной одежды поверх нее. </w:t>
      </w:r>
    </w:p>
    <w:bookmarkEnd w:id="264"/>
    <w:bookmarkStart w:name="z271" w:id="2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Специальная одежда хранится отдельно от личных вещей.</w:t>
      </w:r>
    </w:p>
    <w:bookmarkEnd w:id="265"/>
    <w:bookmarkStart w:name="z272" w:id="2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128. Во избежание попадания посторонних предметов в сырье и готовую продукцию не допускается вносить и хранить в производственных помещениях </w:t>
      </w:r>
    </w:p>
    <w:bookmarkEnd w:id="266"/>
    <w:bookmarkStart w:name="z273" w:id="2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мелкие стеклянные и металлические предметы (кроме технологического инвентаря), застегивать специальную одежду булавками, иголками и хранить в карманах халатов предметы личного обихода. </w:t>
      </w:r>
    </w:p>
    <w:bookmarkEnd w:id="267"/>
    <w:bookmarkStart w:name="z274" w:id="2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129. Для мытья рук устанавливают умывальные раковины с подводкой к ним горячей и холодной воды, средствами для мытья и сушки рук. </w:t>
      </w:r>
    </w:p>
    <w:bookmarkEnd w:id="268"/>
    <w:bookmarkStart w:name="z275" w:id="2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130. Употребление пищи, курение разрешается строго в отведенных местах. </w:t>
      </w:r>
    </w:p>
    <w:bookmarkEnd w:id="269"/>
    <w:bookmarkStart w:name="z276" w:id="27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9. Санитарно-эпидемиологические требования к медицинскому обеспечению на объектах</w:t>
      </w:r>
    </w:p>
    <w:bookmarkEnd w:id="270"/>
    <w:bookmarkStart w:name="z277" w:id="2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131. На объектах образования обеспечивается медицинское обслуживание. </w:t>
      </w:r>
    </w:p>
    <w:bookmarkEnd w:id="271"/>
    <w:bookmarkStart w:name="z278" w:id="2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При отсутствии медицинского работника медицинское обслуживание осуществляет организация первичной медико-санитарной помощи. </w:t>
      </w:r>
    </w:p>
    <w:bookmarkEnd w:id="272"/>
    <w:bookmarkStart w:name="z279" w:id="2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132. Для вновь поступающих обучающихся и воспитанников в организациях образования для детей-сирот и детей, оставшихся без попечения родителей, ЦАН предусматриваются боксы изоляторы. </w:t>
      </w:r>
    </w:p>
    <w:bookmarkEnd w:id="273"/>
    <w:bookmarkStart w:name="z280" w:id="2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133. На объектах образования минимальный набор помещений медицинского пункта включает кабинет медицинского работника и процедурный кабинет. </w:t>
      </w:r>
    </w:p>
    <w:bookmarkEnd w:id="274"/>
    <w:bookmarkStart w:name="z281" w:id="2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объектов с организацией мест проживания, общежитий предусматривается медицинский пункт с изолятором на первом этаже.</w:t>
      </w:r>
    </w:p>
    <w:bookmarkEnd w:id="275"/>
    <w:bookmarkStart w:name="z282" w:id="2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134. Палаты изолятора должны быть не проходными, размещаться смежно с медицинским кабинетом с устройством между ними остекленной перегородки на высоте 1,2 м. </w:t>
      </w:r>
    </w:p>
    <w:bookmarkEnd w:id="276"/>
    <w:bookmarkStart w:name="z283" w:id="2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135. В организациях образования с кратковременным пребыванием обучающихся, а также во внешкольных организациях медицинский кабинет не предусматривается. </w:t>
      </w:r>
    </w:p>
    <w:bookmarkEnd w:id="277"/>
    <w:bookmarkStart w:name="z284" w:id="2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136. Допускается в процедурном кабинете проводить профилактические прививки. Не допускается одномоментное проведение медицинских процедур и профилактических прививок. </w:t>
      </w:r>
    </w:p>
    <w:bookmarkEnd w:id="278"/>
    <w:bookmarkStart w:name="z285" w:id="2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137. При отсутствии необходимого набора помещений медицинского пункта в организациях, размещенных в сельской населенной местности, для медицинских пунктов оборудуется комната площадью не менее 12 м2. </w:t>
      </w:r>
    </w:p>
    <w:bookmarkEnd w:id="279"/>
    <w:bookmarkStart w:name="z286" w:id="2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138. Минимальный перечень медицинского оборудования и инструментария для оснащения медицинского пункта установлены в </w:t>
      </w:r>
      <w:r>
        <w:rPr>
          <w:rFonts w:ascii="Consolas"/>
          <w:b w:val="false"/>
          <w:i w:val="false"/>
          <w:color w:val="000000"/>
          <w:sz w:val="20"/>
        </w:rPr>
        <w:t>приложении 10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Санитарным правилам. </w:t>
      </w:r>
    </w:p>
    <w:bookmarkEnd w:id="280"/>
    <w:bookmarkStart w:name="z287" w:id="2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139.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объектов.</w:t>
      </w:r>
    </w:p>
    <w:bookmarkEnd w:id="281"/>
    <w:bookmarkStart w:name="z288" w:id="2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 140. Обучающиеся и воспитанники, состоящие на диспансерном учете с хроническими формами заболеваний, с факторами риска, а также перенесшие отдельные острые заболевания подлежат диспансерному наблюдению и оздоровлению, согласно составленному плану. </w:t>
      </w:r>
    </w:p>
    <w:bookmarkEnd w:id="282"/>
    <w:bookmarkStart w:name="z289" w:id="2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141. Лечебно–профилактические и оздоровительные мероприятия проводит медицинский персонал. На объектах составляется комплексный план оздоровительных мероприятий, направленных на укрепление здоровья обучающихся и воспитанников, предупреждение и снижение заболеваемости. </w:t>
      </w:r>
    </w:p>
    <w:bookmarkEnd w:id="283"/>
    <w:bookmarkStart w:name="z290" w:id="2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142. Обучающиеся и воспитанники, поступающие в образовательные организации, проходят медицинский осмотр и представляют справки о состоянии здоровья.</w:t>
      </w:r>
    </w:p>
    <w:bookmarkEnd w:id="284"/>
    <w:bookmarkStart w:name="z291" w:id="2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143. Сотрудники объектов образования и персонал пищеблока имеют личные медицинские книжки с отметкой о допуске к работе.</w:t>
      </w:r>
    </w:p>
    <w:bookmarkEnd w:id="285"/>
    <w:bookmarkStart w:name="z292" w:id="2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144. Лица с гнойничковыми заболеваниями кожи, нагноившимися порезами, ожогами, ссадинами, больные или носители возбудителей инфекционных заболеваний, так же контактировавшие с больными или носителями не допускаются к работе до проведения соответствующего медицинского обследования и заключения врача.</w:t>
      </w:r>
    </w:p>
    <w:bookmarkEnd w:id="286"/>
    <w:bookmarkStart w:name="z293" w:id="2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145. Медицинский работник на объектах, кроме внешкольных организаций, проводит подготовку медицинского кабинета, документации и подлежащего контингента к проведению профилактических медицинских осмотров, вакцинации обучающихся и воспитанников, персонала. </w:t>
      </w:r>
    </w:p>
    <w:bookmarkEnd w:id="287"/>
    <w:bookmarkStart w:name="z294" w:id="2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146. Медицинские работники и администрация объектов: </w:t>
      </w:r>
    </w:p>
    <w:bookmarkEnd w:id="288"/>
    <w:bookmarkStart w:name="z295" w:id="2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проводят учет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 журнал результатов осмотра работников пищеблока, согласно форме 4 </w:t>
      </w:r>
      <w:r>
        <w:rPr>
          <w:rFonts w:ascii="Consolas"/>
          <w:b w:val="false"/>
          <w:i w:val="false"/>
          <w:color w:val="000000"/>
          <w:sz w:val="20"/>
        </w:rPr>
        <w:t>приложения 9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Санитарным правилам; </w:t>
      </w:r>
    </w:p>
    <w:bookmarkEnd w:id="289"/>
    <w:bookmarkStart w:name="z296" w:id="2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ежегодно и по запросу представляют в территориальные подразделения государственного органа в сфере санитарно-эпидемиологического благополучия населения информацию по заболеваемости, проведению профилактических медицинских осмотров, распределению обучающихся и воспитанников по состоянию здоровья (группы здоровья), группам физического развития, диспансерного наблюдения и проведенному оздоровлению;</w:t>
      </w:r>
    </w:p>
    <w:bookmarkEnd w:id="290"/>
    <w:bookmarkStart w:name="z297" w:id="2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продукции, согласно форме 5 </w:t>
      </w:r>
      <w:r>
        <w:rPr>
          <w:rFonts w:ascii="Consolas"/>
          <w:b w:val="false"/>
          <w:i w:val="false"/>
          <w:color w:val="000000"/>
          <w:sz w:val="20"/>
        </w:rPr>
        <w:t>приложения 9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Санитарным правилам.</w:t>
      </w:r>
    </w:p>
    <w:bookmarkEnd w:id="291"/>
    <w:bookmarkStart w:name="z298" w:id="2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147. При регистрации инфекционных заболеваний среди обучающихся и воспитанников или персонала, а также с профилактической целью руководством организаций образования, его персоналом и медицинскими работниками проводятся санитарно-противоэпидемические и санитарно-профилактические мероприятия.</w:t>
      </w:r>
    </w:p>
    <w:bookmarkEnd w:id="292"/>
    <w:bookmarkStart w:name="z299" w:id="2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148. Оказание медицинской помощи в организациях образования осуществляется в соответствии с требованиями Правил оказания медицинской помощи обучающимся и воспитанникам организаций образования, утвержденных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здравоохранения Республики Казахстан от 7 апреля 2017 года № 141 (зарегистрированный в Реестре государственной регистрации нормативных правовых актов за № 112351).</w:t>
      </w:r>
    </w:p>
    <w:bookmarkEnd w:id="293"/>
    <w:bookmarkStart w:name="z300" w:id="2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149. В медицинских кабинетах проводят санитарно-дезинфекционную обработку оборудования и инвентаря дезинфицирующими средствами, разрешенными к применению, согласно инструкции производителя.</w:t>
      </w:r>
    </w:p>
    <w:bookmarkEnd w:id="294"/>
    <w:bookmarkStart w:name="z301" w:id="2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150. На объектах образования ведется медицинская документация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приложением 11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Санитарным правилам.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303" w:id="29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Лабораторно-инструментальные исследования</w:t>
      </w:r>
    </w:p>
    <w:bookmarkEnd w:id="296"/>
    <w:bookmarkStart w:name="z304" w:id="2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Таблица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3672"/>
        <w:gridCol w:w="16"/>
        <w:gridCol w:w="3503"/>
        <w:gridCol w:w="3919"/>
      </w:tblGrid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п/п</w:t>
            </w:r>
          </w:p>
          <w:bookmarkEnd w:id="298"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Места отбора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Лабораторные исследования, количество (единиц)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Периодичность исследований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299"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Организации образования, воспитания, мест проживания обучающихся и воспитанников, интернатные организации всех видов и типов</w:t>
            </w:r>
          </w:p>
        </w:tc>
      </w:tr>
      <w:tr>
        <w:trPr>
          <w:trHeight w:val="30" w:hRule="atLeast"/>
        </w:trPr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1.1</w:t>
            </w:r>
          </w:p>
          <w:bookmarkEnd w:id="30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пищеблоки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пробы пищевых продуктов (сырье) на микробиологические исследования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пробы готовых блюд на микробиологические исследования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пробы воды на микробиологические и санитарно-химические исследования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блюда на калорийность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качество термической обработки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смывы с внешней среды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определение остаточного хлора в дезинфицирующих средствах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обследование персонала на бактериологическое носительство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по эпидемиологическим показаниям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1.2</w:t>
            </w:r>
          </w:p>
          <w:bookmarkEnd w:id="3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температура, относительная влажность воздуха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при выдаче санитарно-эпидемиологического заключения о соответствии (несоответствии) объекта, в порядке текущего надзора (один раз в год в период отопительного сезона)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1.2</w:t>
            </w:r>
          </w:p>
          <w:bookmarkEnd w:id="3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помещения для отдыха и сна, компьютерные классы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 в год в период отопительного сезона)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1.3</w:t>
            </w:r>
          </w:p>
          <w:bookmarkEnd w:id="3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лаборатории, кабинет химии, спортивные залы, мастерские, пищеблоки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исследование эффективности вентиляции, шум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водоразборные краны - ввод и вывод в здании, на пищеблоке (при расположении в отдельном блоке)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вода из водопроводной системы (бактериологические и санитарно-химические исследования)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1.4</w:t>
            </w:r>
          </w:p>
          <w:bookmarkEnd w:id="3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1.5</w:t>
            </w:r>
          </w:p>
          <w:bookmarkEnd w:id="3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объекты с использованием воды, расфасованной в емкости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вода питьевая, расфасованная в емкости (исключая бутилированную воду)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1.6</w:t>
            </w:r>
          </w:p>
          <w:bookmarkEnd w:id="3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закрытые плавательные бассейны и ванны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пробы воды на бактериологические, санитарно-химические, паразитологические исследования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при выдаче санитарно-эпидемиологического заключения о соответствии (несоответствии) объекта в порядке текущего надзора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1.7</w:t>
            </w:r>
          </w:p>
          <w:bookmarkEnd w:id="3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компьютерные и мультимедийные классы, кабинеты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напряженность электромагнитного поля , электростатического поля на рабочих местах, уровень концентрации аэроинов и коэффициента униполярности, шум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1.8</w:t>
            </w:r>
          </w:p>
          <w:bookmarkEnd w:id="3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учебные помещения, лаборатории, мастерские, комнаты самоподготовки, читальный зал, медкабинет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уровень искусственной освещенности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1.9</w:t>
            </w:r>
          </w:p>
          <w:bookmarkEnd w:id="3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помещения с печным или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1.9</w:t>
            </w:r>
          </w:p>
          <w:bookmarkEnd w:id="3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автономным, неэлектрическим отоплением, медицинские кабинеты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исследование воздушной среды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1.10</w:t>
            </w:r>
          </w:p>
          <w:bookmarkEnd w:id="3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песочницы на игровых площадках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исследования почвы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 порядке текущего надзора в период с мая по сентябрь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1.11</w:t>
            </w:r>
          </w:p>
          <w:bookmarkEnd w:id="3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организации образования, осуществляющие закуп товаров детского ассортимента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товары детского ассортимента (одежда, обувь, игрушки, косметические средства, канцелярские товары, посуда, средства гигиены и др.)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один раз 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331" w:id="31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Наполняемость групп (классов) общеобразовательных и специальных образовательных организаций</w:t>
      </w:r>
    </w:p>
    <w:bookmarkEnd w:id="314"/>
    <w:bookmarkStart w:name="z332" w:id="31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Наполняемость классов общеобразовательных организаций</w:t>
      </w:r>
    </w:p>
    <w:bookmarkEnd w:id="315"/>
    <w:bookmarkStart w:name="z333" w:id="3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Наполняемость классов для общеобразовательных организаций устанавливается не более 25 учащихся. В старших классах общеобразовательных школ, специализированных организациях образования, гимназиях и лицеях допускается снижение наполняемости классов до 20 учащихся. </w:t>
      </w:r>
    </w:p>
    <w:bookmarkEnd w:id="316"/>
    <w:bookmarkStart w:name="z334" w:id="3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Таблица 1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1860"/>
        <w:gridCol w:w="5183"/>
        <w:gridCol w:w="4078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Группы (классы)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318"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Группы (классы) предшкольной подготовки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от пяти (шести) до шести (семи) лет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319"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Классов общеобразовательных организаций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от 6 (7) до 18 лет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(1-11 (12) классы)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320"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Классы в малокомплектных школах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от 6 до 18 лет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(1-11(12) классы)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от 5-10 до 25</w:t>
            </w:r>
          </w:p>
        </w:tc>
      </w:tr>
    </w:tbl>
    <w:bookmarkStart w:name="z339" w:id="32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Наполняемость классов, воспитательных групп, групп продленного дня</w:t>
      </w:r>
    </w:p>
    <w:bookmarkEnd w:id="321"/>
    <w:bookmarkStart w:name="z340" w:id="32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в специальных образовательных организациях</w:t>
      </w:r>
    </w:p>
    <w:bookmarkEnd w:id="322"/>
    <w:bookmarkStart w:name="z341" w:id="3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Таблица 2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5"/>
        <w:gridCol w:w="6275"/>
      </w:tblGrid>
      <w:tr>
        <w:trPr>
          <w:trHeight w:val="30" w:hRule="atLeast"/>
        </w:trPr>
        <w:tc>
          <w:tcPr>
            <w:tcW w:w="6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Специальные образовательные организации для детей</w:t>
            </w:r>
          </w:p>
          <w:bookmarkEnd w:id="324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Количество детей в классе (группе)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школьный возраст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 нарушениями речи:</w:t>
            </w:r>
          </w:p>
          <w:bookmarkEnd w:id="326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 тяжелыми нарушениями речи</w:t>
            </w:r>
          </w:p>
          <w:bookmarkEnd w:id="327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 фонетико-фонематическим недоразвитием произношения отдельных звуков</w:t>
            </w:r>
          </w:p>
          <w:bookmarkEnd w:id="328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 нарушениями слуха:</w:t>
            </w:r>
          </w:p>
          <w:bookmarkEnd w:id="329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неслышащих </w:t>
            </w:r>
          </w:p>
          <w:bookmarkEnd w:id="330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слабослышащих и позднооглохших</w:t>
            </w:r>
          </w:p>
          <w:bookmarkEnd w:id="331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 нарушениями зрения:</w:t>
            </w:r>
          </w:p>
          <w:bookmarkEnd w:id="332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незрячих, поздноослепших:</w:t>
            </w:r>
          </w:p>
          <w:bookmarkEnd w:id="333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слабо видящих </w:t>
            </w:r>
          </w:p>
          <w:bookmarkEnd w:id="334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 амблиопией и косоглазием</w:t>
            </w:r>
          </w:p>
          <w:bookmarkEnd w:id="335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 легкой умственной отсталостью </w:t>
            </w:r>
          </w:p>
          <w:bookmarkEnd w:id="336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 умеренной умственной отсталостью</w:t>
            </w:r>
          </w:p>
          <w:bookmarkEnd w:id="337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 тяжелой умственной отсталостью</w:t>
            </w:r>
          </w:p>
          <w:bookmarkEnd w:id="338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4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 задержкой психического развития</w:t>
            </w:r>
          </w:p>
          <w:bookmarkEnd w:id="339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 нарушением опорно-двигательного аппарата</w:t>
            </w:r>
          </w:p>
          <w:bookmarkEnd w:id="340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 сложными дефектами</w:t>
            </w:r>
          </w:p>
          <w:bookmarkEnd w:id="341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 расстройствами эмоционально-волевой сферы</w:t>
            </w:r>
          </w:p>
          <w:bookmarkEnd w:id="342"/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4</w:t>
            </w:r>
          </w:p>
        </w:tc>
      </w:tr>
    </w:tbl>
    <w:bookmarkStart w:name="z362" w:id="3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Примечание: 1. Исходя из местных условий и наличия средств, наполняемость классов, воспитательных групп продленного дня в указанных специальных образовательных организациях допускается ниже рекомендуемой предельной наполняемости.</w:t>
      </w:r>
    </w:p>
    <w:bookmarkEnd w:id="343"/>
    <w:bookmarkStart w:name="z363" w:id="3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Численность групп детей с физическими недостатками и умственной отсталостью (спецгруппы) может составлять 4-6.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365" w:id="34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Недельная учебная нагрузка в общеобразовательных организациях</w:t>
      </w:r>
    </w:p>
    <w:bookmarkEnd w:id="345"/>
    <w:bookmarkStart w:name="z366" w:id="3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Таблица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1196"/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  <w:gridCol w:w="779"/>
        <w:gridCol w:w="779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347"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Нагрузка в часах, в неделю</w:t>
            </w:r>
          </w:p>
          <w:bookmarkEnd w:id="3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34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35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Занятия, факультативы, курсы по выбору (в старших классах профилирующие предметы, прикладные курсы)</w:t>
            </w:r>
          </w:p>
          <w:bookmarkEnd w:id="351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Индивидуальные и групповые консультации, занятия активно-двигательного характера</w:t>
            </w:r>
          </w:p>
          <w:bookmarkEnd w:id="352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353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375" w:id="35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Таблица ранжирования предметов по трудности</w:t>
      </w:r>
    </w:p>
    <w:bookmarkEnd w:id="354"/>
    <w:bookmarkStart w:name="z376" w:id="3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Таблица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1"/>
        <w:gridCol w:w="8596"/>
        <w:gridCol w:w="1853"/>
      </w:tblGrid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</w:t>
            </w:r>
          </w:p>
          <w:bookmarkEnd w:id="356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357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Математика, русский язык (для школ с казахским языком обучения), казахский язык (для школ с неказахским языком обучения).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  <w:bookmarkEnd w:id="359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Иностранный язык, изучение предметов на иностранном языке.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  <w:bookmarkEnd w:id="360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Физика, химия, информатика, биология.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  <w:bookmarkEnd w:id="361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История, Человек. Общество. Право.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  <w:bookmarkEnd w:id="362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Казахский язык, литература (для школ с казахским языком обучения).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язык, литература (для школ с неказахским языком обучения).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  <w:bookmarkEnd w:id="363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Естествознание, география, самопознание, НВП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</w:t>
            </w:r>
          </w:p>
          <w:bookmarkEnd w:id="364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</w:t>
            </w:r>
          </w:p>
          <w:bookmarkEnd w:id="365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Труд, технология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</w:t>
            </w:r>
          </w:p>
          <w:bookmarkEnd w:id="366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Черчение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  <w:bookmarkEnd w:id="367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ИЗО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</w:t>
            </w:r>
          </w:p>
          <w:bookmarkEnd w:id="368"/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Музыка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391" w:id="36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Размеры учебной мебели</w:t>
      </w:r>
    </w:p>
    <w:bookmarkEnd w:id="369"/>
    <w:bookmarkStart w:name="z392" w:id="3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Таблица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5647"/>
        <w:gridCol w:w="2778"/>
        <w:gridCol w:w="1989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</w:t>
            </w:r>
          </w:p>
          <w:bookmarkEnd w:id="37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Номера мебели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Группа роста (в миллиметрах) учащихся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Высота над полом крышки края стола, обращенного к обучающему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Высота над полом переднего края сидения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37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37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1000 – 1150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  <w:bookmarkEnd w:id="37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1150 – 1300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  <w:bookmarkEnd w:id="37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1300 – 1450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  <w:bookmarkEnd w:id="37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1450– 1600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  <w:bookmarkEnd w:id="37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1600 – 1750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  <w:bookmarkEnd w:id="37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Свыше 1750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402" w:id="37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Потребность в санитарных приборах учебных и жилых корпусов объектов</w:t>
      </w:r>
    </w:p>
    <w:bookmarkEnd w:id="379"/>
    <w:bookmarkStart w:name="z403" w:id="3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Таблица 1 </w:t>
      </w:r>
    </w:p>
    <w:bookmarkEnd w:id="380"/>
    <w:bookmarkStart w:name="z404" w:id="38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Потребность в санитарных приборах учебных корпусов общеобразовательных и интернатных организаций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3367"/>
        <w:gridCol w:w="1761"/>
        <w:gridCol w:w="6574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№№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пп</w:t>
            </w:r>
          </w:p>
          <w:bookmarkEnd w:id="382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Расчетное количество санитарных приборов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383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384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Уборные и умывальные учащихся: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 девочек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мальчиков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1 обучающийся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обучающийся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унитаз на 20 девочек,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умывальник на 30 девочек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унитаз на 30 мальчиков, 0,5 лоткового писсуара на 40 мальчиков, 1 умывальник на 30 мальчиков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  <w:bookmarkEnd w:id="385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Уборные и умывальные персонала (индивидуальные)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 санузла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унитаз, 1 умывальник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  <w:bookmarkEnd w:id="386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Кабинет личной гигиены женщин (для персонала)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кабина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1 гигиенический душ,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унитаз, 1 умывальник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  <w:bookmarkEnd w:id="387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Уборные и умывальные при актовом зале – лекционной аудитории в блоке общешкольных помещений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 санузла (женский и мужской)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1 унитаз и 1 умывальник на 30 мест в зале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  <w:bookmarkEnd w:id="388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Уборные и душевые при раздевальных спортзалов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раздевальная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унитаз, 1умывальник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 душевые сетки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  <w:bookmarkEnd w:id="389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Уборные и душевые для персонала в столовой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санузел и 1 душевая кабина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унитаз, 1умывальник,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душевая сетка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</w:t>
            </w:r>
          </w:p>
          <w:bookmarkEnd w:id="390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Кабина личной гигиены для девочек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кабина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гигиенический душ, 1 унитаз, 1 умывальник на кабину, одна кабина на 70 девочек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</w:t>
            </w:r>
          </w:p>
          <w:bookmarkEnd w:id="391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Уборные для персонала в мед. кабинете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санузел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унитаз, 1умывальник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</w:t>
            </w:r>
          </w:p>
          <w:bookmarkEnd w:id="392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Умывальники при обеденных залах: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в школах-интернатах для слепых и слабовидящих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школах-интернатах для умственно отсталых детей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 общеобразовательных, специализированных организациях, в школах-интернатах для глухих и слабослышащих, с нарушениями опорно-двигательного аппарата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обучающийся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обучающийся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обучающийся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умывальник на 10 посадочных мест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умывальник на 15 посадочных мест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1 умывальник на 20 посадочных мест </w:t>
            </w:r>
          </w:p>
        </w:tc>
      </w:tr>
    </w:tbl>
    <w:bookmarkStart w:name="z416" w:id="39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Потребность в санитарных приборах для внешкольных организаций</w:t>
      </w:r>
    </w:p>
    <w:bookmarkEnd w:id="393"/>
    <w:bookmarkStart w:name="z417" w:id="3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Таблица 2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2416"/>
        <w:gridCol w:w="1345"/>
        <w:gridCol w:w="7486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№№ пп</w:t>
            </w:r>
          </w:p>
          <w:bookmarkEnd w:id="395"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Расчетное количество санитарных приборов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396"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397"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Уборные учащихся: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Девочек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мальчиков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обучающийся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обучающийся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унитаз на 20 девочек, 1 умывальник на 30 девочек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унитаз, 0,5 лотков писсуара и 1 умывальник на 30 мальчиков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  <w:bookmarkEnd w:id="398"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Уборные и умывальные персонала (индивидуальные)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 санузла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унитаз, 1 умывальник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  <w:bookmarkEnd w:id="399"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Уборные и душевые при раздевальных спортзалов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раздевальная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унитаз, 1 умывальник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 душевые сетки</w:t>
            </w:r>
          </w:p>
        </w:tc>
      </w:tr>
    </w:tbl>
    <w:bookmarkStart w:name="z423" w:id="40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Количество санитарных приборов в жилых комплексах общеобразовательных, специализированных и специальных интернатных организаций, спальных корпусов интернатных организаций, организаций образования для детей-сирот и детей, оставшихся без попечения родителей, ЦАН</w:t>
      </w:r>
    </w:p>
    <w:bookmarkEnd w:id="400"/>
    <w:bookmarkStart w:name="z424" w:id="40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Таблица 3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1691"/>
        <w:gridCol w:w="8550"/>
      </w:tblGrid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  <w:bookmarkEnd w:id="402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Количество санитарных приборов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403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Туалеты и умывальные для девочек</w:t>
            </w:r>
          </w:p>
          <w:bookmarkEnd w:id="404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воспитанник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унитаз на 5 девочек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умывальник на 4 девочки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ножная ванна на 10 девочек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Туалеты и умывальные для мальчиков</w:t>
            </w:r>
          </w:p>
          <w:bookmarkEnd w:id="405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воспитанник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унитаз на 5 мальчиков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писсуар на 5 мальчиков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умывальник на 4 мальчика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ножная ванна на 10 мальчиков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Кабина личной гигиены для девочек</w:t>
            </w:r>
          </w:p>
          <w:bookmarkEnd w:id="406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кабина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 кабины на 15 девочек: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гигиенический душ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унитаз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умывальник (биде или с поддоном и гибким шлангом)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Душевые кабины</w:t>
            </w:r>
          </w:p>
          <w:bookmarkEnd w:id="407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кабина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душевая сетка на 10 спальных мест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Ванны</w:t>
            </w:r>
          </w:p>
          <w:bookmarkEnd w:id="408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ванна на 10 спальных мест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Раздевальные</w:t>
            </w:r>
          </w:p>
          <w:bookmarkEnd w:id="409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 места на одну душевую сетку (по 0,5 м длины скамейки на место)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Туалеты при душевых и ваннах </w:t>
            </w:r>
          </w:p>
          <w:bookmarkEnd w:id="410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туалет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унитаз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умывальник в шлюзе при туалете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435" w:id="41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Рекомендуемая масса порции блюд в граммах в зависимости от возраста</w:t>
      </w:r>
    </w:p>
    <w:bookmarkEnd w:id="411"/>
    <w:bookmarkStart w:name="z436" w:id="4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Таблица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9"/>
        <w:gridCol w:w="4535"/>
        <w:gridCol w:w="4536"/>
      </w:tblGrid>
      <w:tr>
        <w:trPr>
          <w:trHeight w:val="30" w:hRule="atLeast"/>
        </w:trPr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Прием пищи, блюдо</w:t>
            </w:r>
          </w:p>
          <w:bookmarkEnd w:id="4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Возраст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 6 до 11 лет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 11-18 лет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414"/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Первые блюда</w:t>
            </w:r>
          </w:p>
          <w:bookmarkEnd w:id="415"/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250-300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Вторые блюда:</w:t>
            </w:r>
          </w:p>
          <w:bookmarkEnd w:id="416"/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Гарнир</w:t>
            </w:r>
          </w:p>
          <w:bookmarkEnd w:id="417"/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150-180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Мясо, котлета, рыба, птица </w:t>
            </w:r>
          </w:p>
          <w:bookmarkEnd w:id="418"/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80-150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100-180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Овощное, яичное, творожное, мясное блюдо и каша</w:t>
            </w:r>
          </w:p>
          <w:bookmarkEnd w:id="419"/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Салат</w:t>
            </w:r>
          </w:p>
          <w:bookmarkEnd w:id="420"/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60-100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100-150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Третьи блюда</w:t>
            </w:r>
          </w:p>
          <w:bookmarkEnd w:id="421"/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448" w:id="42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Замена пищевой продукции</w:t>
      </w:r>
    </w:p>
    <w:bookmarkEnd w:id="422"/>
    <w:bookmarkStart w:name="z449" w:id="4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Таблица 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283"/>
        <w:gridCol w:w="2951"/>
        <w:gridCol w:w="4110"/>
        <w:gridCol w:w="2952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</w:t>
            </w:r>
          </w:p>
          <w:bookmarkEnd w:id="42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Продукт, подлежащий замене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Вес в граммах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Продукт заменитель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Вес в граммах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425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Мясо говядина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мясо блочное на костях 1 категории: баранина, конина, крольчатина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мясо блочное без костей 1 категории: баранина, конина, крольчатина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конина 1 категории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субпродукты 1-й категории печень, почки, сердце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консервы мясные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рыба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  <w:bookmarkEnd w:id="426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Молоко цельное 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кефир, айран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молоко сгущенное стерилизованное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сливки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  <w:bookmarkEnd w:id="427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сливки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  <w:bookmarkEnd w:id="428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сливки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  <w:bookmarkEnd w:id="429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сметана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 шт.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3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  <w:bookmarkEnd w:id="430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3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</w:t>
            </w:r>
          </w:p>
          <w:bookmarkEnd w:id="431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Рыба обезглавленная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мясо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сельдь соленая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рыбное филе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3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</w:t>
            </w:r>
          </w:p>
          <w:bookmarkEnd w:id="432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Фрукты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яблоки сушеные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курага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чернослив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изюм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арбуз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дыня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494" w:id="43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Бракеражный журнал скоропортящейся пищевой продукции и полуфабрикатов 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557"/>
        <w:gridCol w:w="2517"/>
        <w:gridCol w:w="1486"/>
        <w:gridCol w:w="1331"/>
        <w:gridCol w:w="1951"/>
        <w:gridCol w:w="1177"/>
        <w:gridCol w:w="1435"/>
      </w:tblGrid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и час, поступления продовольственного сырья и пищевых продуктов)</w:t>
            </w:r>
          </w:p>
          <w:bookmarkEnd w:id="4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 пищевых продуктов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Конечный срок реализации продовольственного сырья и пищевых продуктов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и час фактической реализации продовольственного сырья и пищевых продуктов по дням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Ф.И.О. подпись ответственного лица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(При наличии) примечание *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3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4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36"/>
          <w:p>
            <w:pPr>
              <w:spacing w:after="20"/>
              <w:ind w:left="20"/>
              <w:jc w:val="left"/>
            </w:pPr>
          </w:p>
          <w:bookmarkEnd w:id="4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9" w:id="4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Примечание:* Указываются факты списания, возврата продуктов и др.</w:t>
      </w:r>
    </w:p>
    <w:bookmarkEnd w:id="437"/>
    <w:bookmarkStart w:name="z500" w:id="43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Журнал "С – витаминизации"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1624"/>
        <w:gridCol w:w="2076"/>
        <w:gridCol w:w="4448"/>
        <w:gridCol w:w="1625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и час приготовления блюда</w:t>
            </w:r>
          </w:p>
          <w:bookmarkEnd w:id="439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 блюда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Общее количество добавленного витамина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Содержание витамина "С" в одной порции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4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440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5" w:id="44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Журнал органолептической оценки качества блюд и кулинарных изделий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1000"/>
        <w:gridCol w:w="2073"/>
        <w:gridCol w:w="1296"/>
        <w:gridCol w:w="3023"/>
        <w:gridCol w:w="2549"/>
        <w:gridCol w:w="644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4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Дата, время, изготовления блюд и кулинарных изделий</w:t>
            </w:r>
          </w:p>
          <w:bookmarkEnd w:id="442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 блюд и кулинарных изделий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Органолептическая оценка, включая оценку степени готовности блюд и кулинарных изделий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Разрешение к реализации (время)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Ответственный исполнитель (Ф.И.О. (при его наличии), должность)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Ф.И.О. (при его наличии), лица проводившего бракераж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443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0" w:id="4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Примечание: в графе 7 указываются факты запрещения к реализации готовой продукции</w:t>
      </w:r>
    </w:p>
    <w:bookmarkEnd w:id="444"/>
    <w:bookmarkStart w:name="z511" w:id="44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Журнал результатов осмотра работников пищеблока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1580"/>
        <w:gridCol w:w="505"/>
        <w:gridCol w:w="784"/>
        <w:gridCol w:w="505"/>
        <w:gridCol w:w="505"/>
        <w:gridCol w:w="505"/>
        <w:gridCol w:w="505"/>
        <w:gridCol w:w="505"/>
        <w:gridCol w:w="784"/>
        <w:gridCol w:w="784"/>
        <w:gridCol w:w="784"/>
        <w:gridCol w:w="784"/>
        <w:gridCol w:w="784"/>
        <w:gridCol w:w="784"/>
        <w:gridCol w:w="1346"/>
        <w:gridCol w:w="111"/>
        <w:gridCol w:w="111"/>
        <w:gridCol w:w="112"/>
      </w:tblGrid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4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46"/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Месяц / дни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15…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4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447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7" w:id="4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Примечание *здоров, болен, отстранен от работы, санирован, отпуск, выходной</w:t>
      </w:r>
    </w:p>
    <w:bookmarkEnd w:id="448"/>
    <w:bookmarkStart w:name="z518" w:id="44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Ведомость контроля за выполнением норм пищевой продукции за___месяц ________г. 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484"/>
        <w:gridCol w:w="2322"/>
        <w:gridCol w:w="492"/>
        <w:gridCol w:w="492"/>
        <w:gridCol w:w="492"/>
        <w:gridCol w:w="630"/>
        <w:gridCol w:w="769"/>
        <w:gridCol w:w="2501"/>
        <w:gridCol w:w="1292"/>
        <w:gridCol w:w="2326"/>
      </w:tblGrid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50"/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 пищевой продукции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Норма* пищевой продукции в граммах г (брутто) на 1 человека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Фактически выдано пищевой продукции в брутто по дням (всего), г на одного человека / количество питающихся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выдано пищевой продукции в брутто на 1 человека за 10 дней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среднем на 1 человека в день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Отклонение от нормы в % (+/-)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5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451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52"/>
          <w:p>
            <w:pPr>
              <w:spacing w:after="20"/>
              <w:ind w:left="20"/>
              <w:jc w:val="left"/>
            </w:pPr>
          </w:p>
          <w:bookmarkEnd w:id="452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4" w:id="4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Примечание: _______________________________________________________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526" w:id="45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Минимальный перечень медицинского оборудования и инструментария для оснащения медицинского кабинета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8"/>
        <w:gridCol w:w="7198"/>
        <w:gridCol w:w="3374"/>
      </w:tblGrid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 медицинского оборудования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 инструментария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5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45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5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45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Письменный стол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5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  <w:bookmarkEnd w:id="45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5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  <w:bookmarkEnd w:id="45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5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  <w:bookmarkEnd w:id="45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6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  <w:bookmarkEnd w:id="46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6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  <w:bookmarkEnd w:id="46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Ширма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6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</w:t>
            </w:r>
          </w:p>
          <w:bookmarkEnd w:id="46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Медицинский столик со стеклянной крышкой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6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</w:t>
            </w:r>
          </w:p>
          <w:bookmarkEnd w:id="46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Холодильник (для вакцин и медикаментов)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6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</w:t>
            </w:r>
          </w:p>
          <w:bookmarkEnd w:id="46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6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  <w:bookmarkEnd w:id="46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6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</w:t>
            </w:r>
          </w:p>
          <w:bookmarkEnd w:id="46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Бактерицидная лампа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6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</w:t>
            </w:r>
          </w:p>
          <w:bookmarkEnd w:id="46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Весы медицинские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6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</w:t>
            </w:r>
          </w:p>
          <w:bookmarkEnd w:id="46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6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</w:t>
            </w:r>
          </w:p>
          <w:bookmarkEnd w:id="46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Термоконтейнер для транспортировки вакцин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7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15</w:t>
            </w:r>
          </w:p>
          <w:bookmarkEnd w:id="47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7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16</w:t>
            </w:r>
          </w:p>
          <w:bookmarkEnd w:id="47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Термометры медицинские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20-50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7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17</w:t>
            </w:r>
          </w:p>
          <w:bookmarkEnd w:id="47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7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18</w:t>
            </w:r>
          </w:p>
          <w:bookmarkEnd w:id="47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Умывальная раковина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7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19</w:t>
            </w:r>
          </w:p>
          <w:bookmarkEnd w:id="47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Ведро с педальной крышкой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7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</w:t>
            </w:r>
          </w:p>
          <w:bookmarkEnd w:id="47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Емкость для уничтожения остатков вакцин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7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</w:t>
            </w:r>
          </w:p>
          <w:bookmarkEnd w:id="47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Халаты медицинские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7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</w:t>
            </w:r>
          </w:p>
          <w:bookmarkEnd w:id="47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Колпаки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7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</w:t>
            </w:r>
          </w:p>
          <w:bookmarkEnd w:id="47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Простыни одноразовые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7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</w:t>
            </w:r>
          </w:p>
          <w:bookmarkEnd w:id="47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Полотенца бумажные одноразовые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8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25</w:t>
            </w:r>
          </w:p>
          <w:bookmarkEnd w:id="48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Халаты темные для уборки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8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26</w:t>
            </w:r>
          </w:p>
          <w:bookmarkEnd w:id="48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Маски одноразовые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10-30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8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27</w:t>
            </w:r>
          </w:p>
          <w:bookmarkEnd w:id="48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Уборочный инвентарь: ведра, швабра, ветоши, емкости для хранения ветошей, перчатки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расчет от набора помещений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8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28</w:t>
            </w:r>
          </w:p>
          <w:bookmarkEnd w:id="48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Дезинфицирующие средства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запас на 3 месяца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8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29</w:t>
            </w:r>
          </w:p>
          <w:bookmarkEnd w:id="48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Канцтовары (журналы, тетради, клей, ручки, дырокол, степлер, корректор, папки и т.д.)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8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30</w:t>
            </w:r>
          </w:p>
          <w:bookmarkEnd w:id="48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Бикс маленький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8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31</w:t>
            </w:r>
          </w:p>
          <w:bookmarkEnd w:id="48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Бикс большой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8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32</w:t>
            </w:r>
          </w:p>
          <w:bookmarkEnd w:id="48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Жгут резиновый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4-6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8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33</w:t>
            </w:r>
          </w:p>
          <w:bookmarkEnd w:id="48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Шприцы одноразовые с иглами: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5,0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 штук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 штук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8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34</w:t>
            </w:r>
          </w:p>
          <w:bookmarkEnd w:id="48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Пинцет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9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35</w:t>
            </w:r>
          </w:p>
          <w:bookmarkEnd w:id="49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1-2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9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36</w:t>
            </w:r>
          </w:p>
          <w:bookmarkEnd w:id="49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1-2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9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37</w:t>
            </w:r>
          </w:p>
          <w:bookmarkEnd w:id="49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9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38</w:t>
            </w:r>
          </w:p>
          <w:bookmarkEnd w:id="49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Шпатель металлический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9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39</w:t>
            </w:r>
          </w:p>
          <w:bookmarkEnd w:id="49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Шины для иммобилизации конечностей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9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40</w:t>
            </w:r>
          </w:p>
          <w:bookmarkEnd w:id="49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Коврик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9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41</w:t>
            </w:r>
          </w:p>
          <w:bookmarkEnd w:id="49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Сантиметровая лента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9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42</w:t>
            </w:r>
          </w:p>
          <w:bookmarkEnd w:id="49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Таблицы для определения остроты зрения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9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43</w:t>
            </w:r>
          </w:p>
          <w:bookmarkEnd w:id="49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Жидкое мыло с дозатором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573" w:id="4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Медицинская документация объектов </w:t>
      </w:r>
    </w:p>
    <w:bookmarkEnd w:id="499"/>
    <w:bookmarkStart w:name="z574" w:id="50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Медицинской документацией являются:</w:t>
      </w:r>
    </w:p>
    <w:bookmarkEnd w:id="500"/>
    <w:bookmarkStart w:name="z575" w:id="50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журнал учета инфекционных заболеваний;</w:t>
      </w:r>
    </w:p>
    <w:bookmarkEnd w:id="501"/>
    <w:bookmarkStart w:name="z576" w:id="50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журнал учета контактов с острыми инфекционными заболеваниями;</w:t>
      </w:r>
    </w:p>
    <w:bookmarkEnd w:id="502"/>
    <w:bookmarkStart w:name="z577" w:id="50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карта профилактических прививок;</w:t>
      </w:r>
    </w:p>
    <w:bookmarkEnd w:id="503"/>
    <w:bookmarkStart w:name="z578" w:id="5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журнал учета профилактических прививок;</w:t>
      </w:r>
    </w:p>
    <w:bookmarkEnd w:id="504"/>
    <w:bookmarkStart w:name="z579" w:id="50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журнал движения вакцин, других бактериальных препаратов;</w:t>
      </w:r>
    </w:p>
    <w:bookmarkEnd w:id="505"/>
    <w:bookmarkStart w:name="z580" w:id="5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журнал регистрации проб Манту;</w:t>
      </w:r>
    </w:p>
    <w:bookmarkEnd w:id="506"/>
    <w:bookmarkStart w:name="z581" w:id="50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журнал регистрации детей группы риска подлежащих обследованию по пробе Манту;</w:t>
      </w:r>
    </w:p>
    <w:bookmarkEnd w:id="507"/>
    <w:bookmarkStart w:name="z582" w:id="50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8)журнал туберкулино-положительных лиц, подлежащих дообследованию у фтизиопедиатра;</w:t>
      </w:r>
    </w:p>
    <w:bookmarkEnd w:id="508"/>
    <w:bookmarkStart w:name="z583" w:id="50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9) журнал поствакцинальных осложнений;</w:t>
      </w:r>
    </w:p>
    <w:bookmarkEnd w:id="509"/>
    <w:bookmarkStart w:name="z584" w:id="5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10) журнал постоянных и длительных медицинских отводов;</w:t>
      </w:r>
    </w:p>
    <w:bookmarkEnd w:id="510"/>
    <w:bookmarkStart w:name="z585" w:id="5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11) журнал открытых флаконов и уничтожения остатков вакцин;</w:t>
      </w:r>
    </w:p>
    <w:bookmarkEnd w:id="511"/>
    <w:bookmarkStart w:name="z586" w:id="5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12) журнал проведения контролируемой химиопрофилактики;</w:t>
      </w:r>
    </w:p>
    <w:bookmarkEnd w:id="512"/>
    <w:bookmarkStart w:name="z587" w:id="5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13) журнал регистрации обследуемых на возбудителей паразитарных заболеваний;</w:t>
      </w:r>
    </w:p>
    <w:bookmarkEnd w:id="513"/>
    <w:bookmarkStart w:name="z588" w:id="5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14) журнал регистрации лиц, обследованных на гельминты;</w:t>
      </w:r>
    </w:p>
    <w:bookmarkEnd w:id="514"/>
    <w:bookmarkStart w:name="z589" w:id="5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15) журнал осмотра на педикулез, чесотку и дерматомикозы;</w:t>
      </w:r>
    </w:p>
    <w:bookmarkEnd w:id="515"/>
    <w:bookmarkStart w:name="z590" w:id="5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16) паспорт здоровья ребенка;</w:t>
      </w:r>
    </w:p>
    <w:bookmarkEnd w:id="516"/>
    <w:bookmarkStart w:name="z591" w:id="5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17) списки детей группы риска;</w:t>
      </w:r>
    </w:p>
    <w:bookmarkEnd w:id="517"/>
    <w:bookmarkStart w:name="z592" w:id="5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18) журнал учета флюрообследования студентов;</w:t>
      </w:r>
    </w:p>
    <w:bookmarkEnd w:id="518"/>
    <w:bookmarkStart w:name="z593" w:id="5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19) журнал учета флюроположительных лиц;</w:t>
      </w:r>
    </w:p>
    <w:bookmarkEnd w:id="519"/>
    <w:bookmarkStart w:name="z594" w:id="5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20) журнал учета диспансерных больных;</w:t>
      </w:r>
    </w:p>
    <w:bookmarkEnd w:id="520"/>
    <w:bookmarkStart w:name="z595" w:id="5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21) контрольная карта диспансерного наблюдения;</w:t>
      </w:r>
    </w:p>
    <w:bookmarkEnd w:id="521"/>
    <w:bookmarkStart w:name="z596" w:id="5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22) журнал углубленных профилактических медицинских осмотров, акты специалистов;</w:t>
      </w:r>
    </w:p>
    <w:bookmarkEnd w:id="522"/>
    <w:bookmarkStart w:name="z597" w:id="5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23) индивидуальные медицинские карты учащихся (воспитанников);</w:t>
      </w:r>
    </w:p>
    <w:bookmarkEnd w:id="523"/>
    <w:bookmarkStart w:name="z598" w:id="5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24) приказы и инструкции;</w:t>
      </w:r>
    </w:p>
    <w:bookmarkEnd w:id="524"/>
    <w:bookmarkStart w:name="z599" w:id="5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25) папка с аннотациями вакцин;</w:t>
      </w:r>
    </w:p>
    <w:bookmarkEnd w:id="525"/>
    <w:bookmarkStart w:name="z600" w:id="5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26) журнал регистрации состояния здоровья работников пищеблока;</w:t>
      </w:r>
    </w:p>
    <w:bookmarkEnd w:id="526"/>
    <w:bookmarkStart w:name="z601" w:id="5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27) бракеражный журнал для сырой продукции;</w:t>
      </w:r>
    </w:p>
    <w:bookmarkEnd w:id="527"/>
    <w:bookmarkStart w:name="z602" w:id="5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28) журнал контроля качества готовой пищи (бракеражный)</w:t>
      </w:r>
    </w:p>
    <w:bookmarkEnd w:id="528"/>
    <w:bookmarkStart w:name="z603" w:id="5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29) журнал "С-витаминизации";</w:t>
      </w:r>
    </w:p>
    <w:bookmarkEnd w:id="529"/>
    <w:bookmarkStart w:name="z604" w:id="5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30) ведомость контроля за выполнением норм продуктов питания за месяц. </w:t>
      </w:r>
    </w:p>
    <w:bookmarkEnd w:id="530"/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