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138" w:rsidRDefault="001C3138" w:rsidP="001C3138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bookmarkStart w:id="0" w:name="_GoBack"/>
      <w:bookmarkEnd w:id="0"/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Об утверждении Правил проведения внешнего анализа коррупционных рисков</w:t>
      </w:r>
    </w:p>
    <w:p w:rsidR="001C3138" w:rsidRDefault="001C3138" w:rsidP="001C3138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Указ Президента Республики Казахстан от 29 декабря 2015 года № 155.</w:t>
      </w:r>
    </w:p>
    <w:p w:rsidR="001C3138" w:rsidRDefault="001C3138" w:rsidP="001C3138">
      <w:pPr>
        <w:rPr>
          <w:rFonts w:ascii="Zan Courier New" w:eastAsia="Times New Roman" w:hAnsi="Zan Courier New" w:cs="Zan Courier New"/>
          <w:sz w:val="20"/>
          <w:szCs w:val="20"/>
        </w:rPr>
      </w:pPr>
    </w:p>
    <w:p w:rsidR="001C3138" w:rsidRDefault="001C3138" w:rsidP="001C3138">
      <w:pPr>
        <w:jc w:val="center"/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"Казахстанская правда" от 31.12.2015 г., № 250 (28126); "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Егемен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Ќазаќстан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>" 31.12.2015 ж., № 250 (28728); САПП Республики Казахстан, 2015 г., № 77-78-79 ст. 572. Подписано в печать 18.02.2016 г.; Эталонный контрольный банк НПА РК в электронном виде от 17.06.2016</w:t>
      </w:r>
    </w:p>
    <w:p w:rsidR="001C3138" w:rsidRDefault="00163946" w:rsidP="001C3138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pict>
          <v:rect id="_x0000_i1025" style="width:0;height:1.5pt" o:hralign="center" o:hrstd="t" o:hrnoshade="t" o:hr="t" fillcolor="#a0a0a0" stroked="f"/>
        </w:pict>
      </w:r>
    </w:p>
    <w:p w:rsidR="001C3138" w:rsidRDefault="001C3138" w:rsidP="001C3138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В соответствии с пунктом 2 статьи 8 Закона Республики Казахстан от 18 ноября 2015 года "О противодействии коррупции" </w:t>
      </w:r>
      <w:r>
        <w:rPr>
          <w:rFonts w:ascii="Zan Courier New" w:eastAsia="Times New Roman" w:hAnsi="Zan Courier New" w:cs="Zan Courier New"/>
          <w:b/>
          <w:bCs/>
          <w:sz w:val="20"/>
          <w:szCs w:val="20"/>
        </w:rPr>
        <w:t>ПОСТАНОВЛЯЮ: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1. Утвердить прилагаемые Правила проведения внешнего анализа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2. Настоящий Указ вводится в действие с 1 января 2016 года и подлежит официальному опубликованию.</w:t>
      </w:r>
    </w:p>
    <w:tbl>
      <w:tblPr>
        <w:tblW w:w="922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97"/>
        <w:gridCol w:w="3528"/>
      </w:tblGrid>
      <w:tr w:rsidR="001C3138" w:rsidTr="00640B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C3138" w:rsidRDefault="001C3138" w:rsidP="00640B0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Президент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C3138" w:rsidRDefault="001C3138" w:rsidP="00640B0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 </w:t>
            </w:r>
          </w:p>
        </w:tc>
      </w:tr>
      <w:tr w:rsidR="001C3138" w:rsidTr="00640B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C3138" w:rsidRDefault="001C3138" w:rsidP="00640B0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Республики Казахстан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C3138" w:rsidRDefault="001C3138" w:rsidP="00640B0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Н. Назарбаев</w:t>
            </w:r>
          </w:p>
        </w:tc>
      </w:tr>
    </w:tbl>
    <w:p w:rsidR="001C3138" w:rsidRDefault="001C3138" w:rsidP="001C3138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      </w:t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C3138" w:rsidTr="00640B08">
        <w:trPr>
          <w:tblCellSpacing w:w="15" w:type="dxa"/>
          <w:jc w:val="right"/>
        </w:trPr>
        <w:tc>
          <w:tcPr>
            <w:tcW w:w="5805" w:type="dxa"/>
            <w:vAlign w:val="center"/>
            <w:hideMark/>
          </w:tcPr>
          <w:p w:rsidR="001C3138" w:rsidRDefault="001C3138" w:rsidP="00640B0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C3138" w:rsidRDefault="001C3138" w:rsidP="00640B0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t>УТВЕРЖДЕНЫ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Указом Президента Республики Казахстан</w:t>
            </w:r>
            <w:r>
              <w:rPr>
                <w:rFonts w:ascii="Zan Courier New" w:eastAsia="Times New Roman" w:hAnsi="Zan Courier New" w:cs="Zan Courier New"/>
                <w:sz w:val="20"/>
                <w:szCs w:val="20"/>
              </w:rPr>
              <w:br/>
              <w:t>от 29 декабря 2015 года № 155</w:t>
            </w:r>
          </w:p>
        </w:tc>
      </w:tr>
    </w:tbl>
    <w:p w:rsidR="001C3138" w:rsidRDefault="001C3138" w:rsidP="001C313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Правила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br/>
        <w:t>проведения внешнего анализа коррупционных рисков</w:t>
      </w: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br/>
        <w:t>1. Общие положения</w:t>
      </w:r>
    </w:p>
    <w:p w:rsidR="001C3138" w:rsidRDefault="001C3138" w:rsidP="001C3138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 xml:space="preserve">      1. Настоящие Правила проведения внешнего анализа коррупционных рисков (далее – Правила) в соответствии с пунктом 2 статьи 8 Закона Республики Казахстан "О противодействии коррупции" определяют порядок проведения внешнего анализа коррупционных рисков в деятельности государственных органов и организаций, субъектов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квазигосударственного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сектора, за исключением специальных государственных органов (далее – объекты внешнего анализа коррупционных рисков).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2. Действие настоящих Правил не распространяется на отношения в </w:t>
      </w:r>
      <w:proofErr w:type="gramStart"/>
      <w:r>
        <w:rPr>
          <w:rFonts w:ascii="Zan Courier New" w:eastAsia="Times New Roman" w:hAnsi="Zan Courier New" w:cs="Zan Courier New"/>
          <w:sz w:val="20"/>
          <w:szCs w:val="20"/>
        </w:rPr>
        <w:t>сферах: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</w:t>
      </w:r>
      <w:proofErr w:type="gramEnd"/>
      <w:r>
        <w:rPr>
          <w:rFonts w:ascii="Zan Courier New" w:eastAsia="Times New Roman" w:hAnsi="Zan Courier New" w:cs="Zan Courier New"/>
          <w:sz w:val="20"/>
          <w:szCs w:val="20"/>
        </w:rPr>
        <w:t>   1) высшего надзора, осуществляемого прокуратурой;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досудебного производства по уголовным делам;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производства по делам об административных правонарушениях;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4) правосудия;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5) оперативно-розыскной деятельности;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6) уголовно-исполнительной деятельности;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7) контроля за соблюдением требований законодательства Республики Казахстан о государственных секретах.</w:t>
      </w:r>
    </w:p>
    <w:p w:rsidR="001C3138" w:rsidRDefault="001C3138" w:rsidP="001C313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lastRenderedPageBreak/>
        <w:t>2. Проведение внешнего анализа коррупционных рисков</w:t>
      </w:r>
    </w:p>
    <w:p w:rsidR="001C3138" w:rsidRDefault="001C3138" w:rsidP="001C3138">
      <w:pPr>
        <w:rPr>
          <w:rFonts w:ascii="Zan Courier New" w:eastAsia="Times New Roman" w:hAnsi="Zan Courier New" w:cs="Zan Courier New"/>
          <w:sz w:val="20"/>
          <w:szCs w:val="20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      3. Основанием для проведения внешнего анализа коррупционных рисков является совместное решение первых руководителей уполномоченного органа по противодействию коррупции (далее – уполномоченный орган) и объекта внешнего анализа коррупционных рисков (далее – совместное решение), в случае их отсутствия, лиц, исполняющих их обязанности либо замещающих их должности.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4. Совместное решение принимается на основании: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поручений Президента Республики Казахстан, Премьер-Министра Республики Казахстан, Администрации Президента Республики Казахстан, решений и рекомендаций консультативно-совещательных органов при Президенте Республики Казахстан;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результатов антикоррупционного мониторинга, в том числе изучения обращений физических и юридических лиц;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инициативного обращения объекта внешнего анализа коррупционных рисков и решения уполномоченного органа о его проведении.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5. Внешний анализ коррупционных рисков проводится в период, не превышающий 30 рабочих дней, рабочей группой, созданной совместным решением.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6. Проведение внешнего анализа коррупционных рисков включает в себя следующие этапы: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сбор, обобщение и анализ информации относительно объекта внешнего анализа коррупционных рисков в соответствии с направлениями, предусмотренными пунктом 8 настоящих Правил;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составление аналитической справки в соответствии с пунктом 11 настоящих Правил.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7. К проведению внешнего анализа коррупционных рисков уполномоченный орган вправе привлекать специалистов и (или) экспертов иных субъектов противодействия коррупции.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8. Внешний анализ коррупционных рисков осуществляется по следующим направлениям: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выявление коррупционных рисков в нормативных правовых актах, затрагивающих деятельность объекта внешнего анализа коррупционных рисков;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выявление коррупционных рисков в организационно-управленческой деятельности объекта внешнего анализа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9. Под организационно-управленческой деятельностью объекта внешнего анализа коррупционных рисков согласно настоящим Правилам понимаются вопросы: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управления персоналом, в том числе сменяемость кадров;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урегулирования конфликта интересов;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оказания государственных услуг;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4) выполнения разрешительных функций;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5) реализации контрольно-надзорных функций;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6) иные вопросы, вытекающие из организационно-управленческой деятельности объекта внешнего анализа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10. Источниками информации для проведения внешнего анализа коррупционных рисков являются: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нормативные правовые акты, затрагивающие деятельность объекта внешнего анализа коррупционных рисков;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сведения по направлениям внешнего анализа коррупционных рисков, предоставляемые его объектом;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3) данные информационных систем государственных и правоохранительных органов согласно направлениям внешнего анализа коррупционных рисков, полученные в порядке, установленном законодательством Республики Казахстан;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4) результаты проверок, ранее проведенных государственными органами в отношении объекта внешнего анализа коррупционных рисков;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5) результаты антикоррупционного мониторинга в соответствии с направлениями внешнего анализа коррупционных рисков;</w:t>
      </w:r>
      <w:r>
        <w:rPr>
          <w:rFonts w:ascii="Zan Courier New" w:eastAsia="Times New Roman" w:hAnsi="Zan Courier New" w:cs="Zan Courier New"/>
          <w:sz w:val="20"/>
          <w:szCs w:val="20"/>
        </w:rPr>
        <w:br/>
      </w:r>
      <w:r>
        <w:rPr>
          <w:rFonts w:ascii="Zan Courier New" w:eastAsia="Times New Roman" w:hAnsi="Zan Courier New" w:cs="Zan Courier New"/>
          <w:sz w:val="20"/>
          <w:szCs w:val="20"/>
        </w:rPr>
        <w:lastRenderedPageBreak/>
        <w:t>      6) публикации в средствах массовой информации;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7) обращения физических и юридических лиц в отношении объекта внешнего анализа коррупционных рисков;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8) сведения о выявлении и привлечении к ответственности должностных лиц объекта внешнего анализа коррупционных рисков за совершение коррупционных правонарушений;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9) иные сведения, предоставление которых не запрещено законодательством Республики Казахстан.</w:t>
      </w:r>
    </w:p>
    <w:p w:rsidR="001C3138" w:rsidRDefault="001C3138" w:rsidP="001C3138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color w:val="000080"/>
          <w:sz w:val="20"/>
          <w:szCs w:val="20"/>
        </w:rPr>
        <w:t>3. Итоги внешнего анализа коррупционных рисков</w:t>
      </w:r>
    </w:p>
    <w:p w:rsidR="001C3138" w:rsidRDefault="001C3138" w:rsidP="001C313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Zan Courier New" w:eastAsia="Times New Roman" w:hAnsi="Zan Courier New" w:cs="Zan Courier New"/>
          <w:sz w:val="20"/>
          <w:szCs w:val="20"/>
        </w:rPr>
        <w:t>      11. По результатам внешнего анализа коррупционных рисков готовится аналитическая справка, содержащая: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информацию о выявленных коррупционных рисках;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2) рекомендации по устранению выявленных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12. Аналитическая справка согласовывается членами рабочей группы и подписывается должностными лицами уполномоченного органа и объекта внешнего анализа коррупционных рисков, определенными в совместном решении.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13. Аналитическая справка составляется по одному экземпляру для уполномоченного органа и объекта внешнего анализа коррупционных рисков и представляется их первым руководителям в течение трех рабочих дней после завершения внешнего анализа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14. Уполномоченный орган в течение шести месяцев со дня подписания справки по результатам внешнего анализа коррупционных рисков проводит мониторинг исполнения объектами внешнего анализа коррупционных рисков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рисков.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15. Результаты внешнего анализа коррупционных рисков в течение десяти рабочих дней со дня подписания справки в зависимости от основания его проведения:</w:t>
      </w:r>
      <w:r>
        <w:rPr>
          <w:rFonts w:ascii="Zan Courier New" w:eastAsia="Times New Roman" w:hAnsi="Zan Courier New" w:cs="Zan Courier New"/>
          <w:sz w:val="20"/>
          <w:szCs w:val="20"/>
        </w:rPr>
        <w:br/>
        <w:t>      1) представляются на рассмотрение Президента Республики Казахстан, Премьер-Министра Республики Казахстан, Администрации Президента Республики Казахстан, консультативно-совещательных органов при Президенте Республики Казахстан;</w:t>
      </w:r>
      <w:r>
        <w:rPr>
          <w:rFonts w:ascii="Zan Courier New" w:eastAsia="Times New Roman" w:hAnsi="Zan Courier New" w:cs="Zan Courier New"/>
          <w:sz w:val="20"/>
          <w:szCs w:val="20"/>
        </w:rPr>
        <w:br/>
        <w:t xml:space="preserve">      2) размещаются на </w:t>
      </w:r>
      <w:proofErr w:type="spellStart"/>
      <w:r>
        <w:rPr>
          <w:rFonts w:ascii="Zan Courier New" w:eastAsia="Times New Roman" w:hAnsi="Zan Courier New" w:cs="Zan Courier New"/>
          <w:sz w:val="20"/>
          <w:szCs w:val="20"/>
        </w:rPr>
        <w:t>интернет-ресурсе</w:t>
      </w:r>
      <w:proofErr w:type="spellEnd"/>
      <w:r>
        <w:rPr>
          <w:rFonts w:ascii="Zan Courier New" w:eastAsia="Times New Roman" w:hAnsi="Zan Courier New" w:cs="Zan Courier New"/>
          <w:sz w:val="20"/>
          <w:szCs w:val="20"/>
        </w:rPr>
        <w:t xml:space="preserve"> уполномоченного органа и доводятся до сведения физических и юридических лиц, на основании обращений которых он проведен.</w:t>
      </w:r>
    </w:p>
    <w:p w:rsidR="00242054" w:rsidRDefault="00242054"/>
    <w:sectPr w:rsidR="0024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3138"/>
    <w:rsid w:val="00163946"/>
    <w:rsid w:val="001C3138"/>
    <w:rsid w:val="0024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C50D9DE-ED47-4470-A4FA-4CED86DA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1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Мержоев</dc:creator>
  <cp:keywords/>
  <dc:description/>
  <cp:lastModifiedBy>пользователь</cp:lastModifiedBy>
  <cp:revision>2</cp:revision>
  <dcterms:created xsi:type="dcterms:W3CDTF">2017-10-23T11:01:00Z</dcterms:created>
  <dcterms:modified xsi:type="dcterms:W3CDTF">2017-10-23T11:01:00Z</dcterms:modified>
</cp:coreProperties>
</file>