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708"/>
        <w:jc w:val="left"/>
        <w:rPr>
          <w:rFonts w:ascii="Times New Roman" w:hAnsi="Times New Roman" w:cs="Times New Roman" w:eastAsia="Times New Roman"/>
          <w:b/>
          <w:i/>
          <w:color w:val="auto"/>
          <w:spacing w:val="0"/>
          <w:position w:val="0"/>
          <w:sz w:val="32"/>
          <w:shd w:fill="auto" w:val="clear"/>
        </w:rPr>
      </w:pPr>
      <w:r>
        <w:rPr>
          <w:rFonts w:ascii="Times New Roman" w:hAnsi="Times New Roman" w:cs="Times New Roman" w:eastAsia="Times New Roman"/>
          <w:b/>
          <w:i/>
          <w:color w:val="auto"/>
          <w:spacing w:val="0"/>
          <w:position w:val="0"/>
          <w:sz w:val="32"/>
          <w:shd w:fill="auto" w:val="clear"/>
        </w:rPr>
        <w:t xml:space="preserve">№ 5 </w:t>
      </w:r>
      <w:r>
        <w:rPr>
          <w:rFonts w:ascii="Times New Roman" w:hAnsi="Times New Roman" w:cs="Times New Roman" w:eastAsia="Times New Roman"/>
          <w:b/>
          <w:i/>
          <w:color w:val="auto"/>
          <w:spacing w:val="0"/>
          <w:position w:val="0"/>
          <w:sz w:val="32"/>
          <w:shd w:fill="auto" w:val="clear"/>
        </w:rPr>
        <w:t xml:space="preserve">сәбилер бақшасының логопеді: Сафура Ермековна Оспантаева Білімі: жоғары, еңбек өтілі: 16 жыл, санаты: 1, сертификат № 17325</w:t>
      </w:r>
    </w:p>
    <w:p>
      <w:pPr>
        <w:spacing w:before="0" w:after="0" w:line="240"/>
        <w:ind w:right="0" w:left="0" w:firstLine="0"/>
        <w:jc w:val="left"/>
        <w:rPr>
          <w:rFonts w:ascii="Times New Roman" w:hAnsi="Times New Roman" w:cs="Times New Roman" w:eastAsia="Times New Roman"/>
          <w:b/>
          <w:i/>
          <w:color w:val="auto"/>
          <w:spacing w:val="0"/>
          <w:position w:val="0"/>
          <w:sz w:val="32"/>
          <w:shd w:fill="auto" w:val="clear"/>
        </w:rPr>
      </w:pPr>
      <w:r>
        <w:object w:dxaOrig="2633" w:dyaOrig="2918">
          <v:rect xmlns:o="urn:schemas-microsoft-com:office:office" xmlns:v="urn:schemas-microsoft-com:vml" id="rectole0000000000" style="width:131.650000pt;height:145.9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Times New Roman" w:hAnsi="Times New Roman" w:cs="Times New Roman" w:eastAsia="Times New Roman"/>
          <w:b/>
          <w:i/>
          <w:color w:val="auto"/>
          <w:spacing w:val="0"/>
          <w:position w:val="0"/>
          <w:sz w:val="32"/>
          <w:shd w:fill="auto" w:val="clear"/>
        </w:rPr>
      </w:pPr>
    </w:p>
    <w:p>
      <w:pPr>
        <w:spacing w:before="0" w:after="0" w:line="240"/>
        <w:ind w:right="0" w:left="0" w:firstLine="708"/>
        <w:jc w:val="center"/>
        <w:rPr>
          <w:rFonts w:ascii="Times New Roman" w:hAnsi="Times New Roman" w:cs="Times New Roman" w:eastAsia="Times New Roman"/>
          <w:b/>
          <w:i/>
          <w:color w:val="auto"/>
          <w:spacing w:val="0"/>
          <w:position w:val="0"/>
          <w:sz w:val="32"/>
          <w:shd w:fill="auto" w:val="clear"/>
        </w:rPr>
      </w:pPr>
      <w:r>
        <w:rPr>
          <w:rFonts w:ascii="Times New Roman" w:hAnsi="Times New Roman" w:cs="Times New Roman" w:eastAsia="Times New Roman"/>
          <w:b/>
          <w:i/>
          <w:color w:val="auto"/>
          <w:spacing w:val="0"/>
          <w:position w:val="0"/>
          <w:sz w:val="32"/>
          <w:shd w:fill="auto" w:val="clear"/>
        </w:rPr>
        <w:t xml:space="preserve">  «</w:t>
      </w:r>
      <w:r>
        <w:rPr>
          <w:rFonts w:ascii="Times New Roman" w:hAnsi="Times New Roman" w:cs="Times New Roman" w:eastAsia="Times New Roman"/>
          <w:b/>
          <w:i/>
          <w:color w:val="auto"/>
          <w:spacing w:val="0"/>
          <w:position w:val="0"/>
          <w:sz w:val="32"/>
          <w:shd w:fill="auto" w:val="clear"/>
        </w:rPr>
        <w:t xml:space="preserve">Логопед пен тәрбиешілердің балалармен  жүргізілетін жұмысының маңыздылығы</w:t>
      </w:r>
      <w:r>
        <w:rPr>
          <w:rFonts w:ascii="Times New Roman" w:hAnsi="Times New Roman" w:cs="Times New Roman" w:eastAsia="Times New Roman"/>
          <w:b/>
          <w:i/>
          <w:color w:val="auto"/>
          <w:spacing w:val="0"/>
          <w:position w:val="0"/>
          <w:sz w:val="32"/>
          <w:shd w:fill="auto" w:val="clear"/>
        </w:rPr>
        <w:t xml:space="preserve">»</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Балалық шақ –адамның өмірінің негізгі кезені, келешек өмірге дайындық емес, ол бүгінгі, жарық,өзіндік, қайталанбайтын өмір. Сондықтан, балалық шақ қалай өткені, бала кезінде баланы кім қолынан ұстап жетектігеніне,оның ойына және жүрегіне сырттан не еңгеніне, бүгінгі бүлдіршін келешекте қандай адам болатыны, бағынды болады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В.А.Сухомлинский.</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Логопед-мұғалімдердің көп жылдық тәжірибесінен,жалпы және арнайы мектепке дейінгі мекемелердің, логопунктарында істеп жүргендерінен көрінеді, сөйлеу тіліндегі кемістігі бар балалар түрлі кемістіктер артып келеді.</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Қ</w:t>
      </w:r>
      <w:r>
        <w:rPr>
          <w:rFonts w:ascii="Times New Roman" w:hAnsi="Times New Roman" w:cs="Times New Roman" w:eastAsia="Times New Roman"/>
          <w:color w:val="auto"/>
          <w:spacing w:val="0"/>
          <w:position w:val="0"/>
          <w:sz w:val="28"/>
          <w:shd w:fill="auto" w:val="clear"/>
        </w:rPr>
        <w:t xml:space="preserve">азіргі таңда статистикадан көруге болады, жас шамасына қарай сөйлеу дамытуына зерттелген балалардың тек қана 30 пайызығана  нормаға сәйкес келеді.Соңдықтан, мектепке дейінгі мекемелердегі логопункта жұмыс істеп жүрген логопед-мұғалімдердің  ұйымдастыру әрекеттерін  өзгерту қажеттілігі туындап отыр.</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Осы проблеманы шешу үшін осындай түзету-педагогикалық модель құрылды, мектепке дейінгі оқыту –тәрбие процесстарына сай еңгізілді.Қиыншылықтар,  мектепке дейінгі мекемелерде логопунктың түзету- білімділік процессінде қиындық тұғызатыны бір көлемде жүргізілетін құжаттар және әдістемелік бағдарламалардың жоқтығы.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Программа логопедической работы по преодалению фонетико-фонематического недоразвития у детей</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Т.Б. Филичеванікі, Г.В.Чиркинанікі тіл кемістігі бар ересек топтарынадағы балаларға арналған.Логопунктардың жағдайында осы бағдарламаны толық менгерілмегені,  мектепке дейінгі мекеменің бағдарламасы арнайы түзету бағыты бойынша айырмашылығы бар.Логопунктағы логопед-мұғалімнің жұмысы, арнайы мекемелердегі топтардан өзгешілігі: балалардың саны жыл бойына өзгеріліп отырады.Арнайы мекемелердегі топтарда: бір жаста, бір тіл кемістіктін диагноздары, топтың толықтыруы 12 баладан көп болмау керек. Логопунктерде оқу жылы бойында келеді де, шығарылып жатады, бір маманға 25 бала жүктеледі, әр жас бойынша да, және түрлі тілдік қорытындысы да. Бағдарламаның бейімделген нұсқа құрған кезде осындай дерек есепке алынды,логопункте логопед-мұғалімнің жұмысын қатан(жестко) регламенттеуге жөңсіз, өйткені ол  жұмыста текқана формалдылыққа әкеледі,әр баланың психо-физикалық ерекшелігін,және  тіл кемістіктің құрылымын толық анықталмайды.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Көз жеткілікті, тіл кемістігі бар балалармен мектепке дейінгі мекемелерде текқана барлық педагогтармен бірігіп жұмыс істеуде.Сөзсіз, ең маңызды роль логопед-мұғаліміне жүктеледі, бүтін білімділік үдірісін(процесс) логопед  құрастырады және ол ұйымдастырушы, үйлестіруші (координатор), бұл мекеменің осы бағыттағы бастаушы.</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Логопедтің әрекеттің қызметін келесі нұсқамен келістіруге болады: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диагностикалық;</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алдын ала сақтандыру;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педагогикалық түзету;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-ұ</w:t>
      </w:r>
      <w:r>
        <w:rPr>
          <w:rFonts w:ascii="Times New Roman" w:hAnsi="Times New Roman" w:cs="Times New Roman" w:eastAsia="Times New Roman"/>
          <w:color w:val="auto"/>
          <w:spacing w:val="0"/>
          <w:position w:val="0"/>
          <w:sz w:val="28"/>
          <w:shd w:fill="auto" w:val="clear"/>
        </w:rPr>
        <w:t xml:space="preserve">йымдастыру-әдіскерлік;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кеңестік;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бақылау;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бағалау.</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Егерде аталған қызметтерінін біреу толық жұмысын атқармаса, балалармен түзету жұмысынын сапасы төменделеді.Түзету білімділік процесін атқаратын педагогтар: тәрбиешілер, педагог-психолог, музыка жетекшілері, дене тәрбиесінің нұсқаушысы, бейнелеу өнерінің мұғалімі,  ата-аналар, балалар.Барлық қатысушылар  сөйлеу және түзету жұмысының  нәтиже қортындысының мерзіміне ең маңызды әсерін тигізе алады.</w:t>
      </w:r>
    </w:p>
    <w:p>
      <w:pPr>
        <w:spacing w:before="0" w:after="200" w:line="276"/>
        <w:ind w:right="0" w:left="720" w:firstLine="0"/>
        <w:jc w:val="right"/>
        <w:rPr>
          <w:rFonts w:ascii="Times New Roman" w:hAnsi="Times New Roman" w:cs="Times New Roman" w:eastAsia="Times New Roman"/>
          <w:color w:val="auto"/>
          <w:spacing w:val="0"/>
          <w:position w:val="0"/>
          <w:sz w:val="32"/>
          <w:shd w:fill="auto" w:val="clear"/>
        </w:rPr>
      </w:pPr>
    </w:p>
    <w:tbl>
      <w:tblPr>
        <w:tblInd w:w="2982" w:type="dxa"/>
      </w:tblPr>
      <w:tblGrid>
        <w:gridCol w:w="2460"/>
      </w:tblGrid>
      <w:tr>
        <w:trPr>
          <w:trHeight w:val="705" w:hRule="auto"/>
          <w:jc w:val="left"/>
        </w:trPr>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логопед</w:t>
            </w:r>
          </w:p>
        </w:tc>
      </w:tr>
    </w:tbl>
    <w:p>
      <w:pPr>
        <w:spacing w:before="0" w:after="200" w:line="276"/>
        <w:ind w:right="0" w:left="0" w:firstLine="0"/>
        <w:jc w:val="both"/>
        <w:rPr>
          <w:rFonts w:ascii="Times New Roman" w:hAnsi="Times New Roman" w:cs="Times New Roman" w:eastAsia="Times New Roman"/>
          <w:color w:val="auto"/>
          <w:spacing w:val="0"/>
          <w:position w:val="0"/>
          <w:sz w:val="32"/>
          <w:shd w:fill="auto" w:val="clear"/>
        </w:rPr>
      </w:pPr>
    </w:p>
    <w:tbl>
      <w:tblPr>
        <w:tblInd w:w="12" w:type="dxa"/>
      </w:tblPr>
      <w:tblGrid>
        <w:gridCol w:w="1816"/>
        <w:gridCol w:w="899"/>
        <w:gridCol w:w="2910"/>
        <w:gridCol w:w="3045"/>
      </w:tblGrid>
      <w:tr>
        <w:trPr>
          <w:trHeight w:val="585" w:hRule="auto"/>
          <w:jc w:val="left"/>
        </w:trPr>
        <w:tc>
          <w:tcPr>
            <w:tcW w:w="271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тәрбиеші</w:t>
            </w:r>
          </w:p>
        </w:tc>
        <w:tc>
          <w:tcPr>
            <w:tcW w:w="29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04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психолог</w:t>
            </w:r>
          </w:p>
        </w:tc>
      </w:tr>
      <w:tr>
        <w:trPr>
          <w:trHeight w:val="217" w:hRule="auto"/>
          <w:jc w:val="left"/>
        </w:trPr>
        <w:tc>
          <w:tcPr>
            <w:tcW w:w="18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Бейнелеу маманы</w:t>
            </w:r>
          </w:p>
        </w:tc>
      </w:tr>
    </w:tbl>
    <w:p>
      <w:pPr>
        <w:spacing w:before="0" w:after="200" w:line="276"/>
        <w:ind w:right="0" w:left="0" w:firstLine="0"/>
        <w:jc w:val="both"/>
        <w:rPr>
          <w:rFonts w:ascii="Times New Roman" w:hAnsi="Times New Roman" w:cs="Times New Roman" w:eastAsia="Times New Roman"/>
          <w:color w:val="auto"/>
          <w:spacing w:val="0"/>
          <w:position w:val="0"/>
          <w:sz w:val="32"/>
          <w:shd w:fill="auto" w:val="clear"/>
        </w:rPr>
      </w:pPr>
    </w:p>
    <w:tbl>
      <w:tblPr>
        <w:tblInd w:w="1419" w:type="dxa"/>
      </w:tblPr>
      <w:tblGrid>
        <w:gridCol w:w="2160"/>
        <w:gridCol w:w="1350"/>
      </w:tblGrid>
      <w:tr>
        <w:trPr>
          <w:trHeight w:val="413" w:hRule="auto"/>
          <w:jc w:val="left"/>
        </w:trPr>
        <w:tc>
          <w:tcPr>
            <w:tcW w:w="21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Ә</w:t>
            </w:r>
            <w:r>
              <w:rPr>
                <w:rFonts w:ascii="Times New Roman" w:hAnsi="Times New Roman" w:cs="Times New Roman" w:eastAsia="Times New Roman"/>
                <w:b/>
                <w:color w:val="auto"/>
                <w:spacing w:val="0"/>
                <w:position w:val="0"/>
                <w:sz w:val="28"/>
                <w:shd w:fill="auto" w:val="clear"/>
              </w:rPr>
              <w:t xml:space="preserve">н-күй</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жетекшісі</w:t>
            </w:r>
          </w:p>
        </w:tc>
      </w:tr>
      <w:tr>
        <w:trPr>
          <w:trHeight w:val="570" w:hRule="auto"/>
          <w:jc w:val="left"/>
        </w:trPr>
        <w:tc>
          <w:tcPr>
            <w:tcW w:w="351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Дене тәрбиесінің                                  инструкторы</w:t>
            </w:r>
          </w:p>
        </w:tc>
      </w:tr>
    </w:tbl>
    <w:p>
      <w:pPr>
        <w:spacing w:before="0" w:after="200" w:line="276"/>
        <w:ind w:right="0" w:left="0" w:firstLine="0"/>
        <w:jc w:val="left"/>
        <w:rPr>
          <w:rFonts w:ascii="Times New Roman" w:hAnsi="Times New Roman" w:cs="Times New Roman" w:eastAsia="Times New Roman"/>
          <w:color w:val="auto"/>
          <w:spacing w:val="0"/>
          <w:position w:val="0"/>
          <w:sz w:val="32"/>
          <w:shd w:fill="auto" w:val="clear"/>
        </w:rPr>
      </w:pPr>
    </w:p>
    <w:tbl>
      <w:tblPr/>
      <w:tblGrid>
        <w:gridCol w:w="4863"/>
      </w:tblGrid>
      <w:tr>
        <w:trPr>
          <w:trHeight w:val="824" w:hRule="auto"/>
          <w:jc w:val="left"/>
        </w:trPr>
        <w:tc>
          <w:tcPr>
            <w:tcW w:w="4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Ата –аналар мен балалар</w:t>
            </w:r>
          </w:p>
        </w:tc>
      </w:tr>
    </w:tbl>
    <w:p>
      <w:pPr>
        <w:spacing w:before="0" w:after="200" w:line="276"/>
        <w:ind w:right="0" w:left="0" w:firstLine="0"/>
        <w:jc w:val="left"/>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32"/>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32"/>
          <w:shd w:fill="auto" w:val="clear"/>
        </w:rPr>
      </w:pPr>
    </w:p>
    <w:p>
      <w:pPr>
        <w:spacing w:before="0" w:after="0" w:line="240"/>
        <w:ind w:right="0" w:left="0" w:firstLine="708"/>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