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5b83d" w14:textId="3cd5b83d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регламента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Утративший силу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акимата города Сатпаев Карагандинской области от 6 февраля 2013 года N 02/36. Зарегистрировано Департаментом юстиции Карагандинской области 20 марта 2013 года N 2258. Утратило силу постановлением акимата города Сатпаев Карагандинской области от 27 мая 2013 года N 12/17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Сноска. Утратило силу постановлением акимата города Сатпаев Карагандинской области от 27.05.2013 N 12/17.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Законами Республики Казахстан "</w:t>
      </w:r>
      <w:r>
        <w:rPr>
          <w:b w:val="false"/>
          <w:i w:val="false"/>
          <w:color w:val="000000"/>
          <w:sz w:val="20"/>
        </w:rPr>
        <w:t>Об административных процедурах</w:t>
      </w:r>
      <w:r>
        <w:rPr>
          <w:b w:val="false"/>
          <w:i w:val="false"/>
          <w:color w:val="000000"/>
          <w:sz w:val="20"/>
        </w:rPr>
        <w:t>" от 27 ноября 2000 года, "</w:t>
      </w:r>
      <w:r>
        <w:rPr>
          <w:b w:val="false"/>
          <w:i w:val="false"/>
          <w:color w:val="000000"/>
          <w:sz w:val="20"/>
        </w:rPr>
        <w:t>О местном государственном управлении и самоуправлении в Республике Казахстан</w:t>
      </w:r>
      <w:r>
        <w:rPr>
          <w:b w:val="false"/>
          <w:i w:val="false"/>
          <w:color w:val="000000"/>
          <w:sz w:val="20"/>
        </w:rPr>
        <w:t xml:space="preserve">" от 23 января 2001 года, акимат города Сатпаев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регламент</w:t>
      </w:r>
      <w:r>
        <w:rPr>
          <w:b w:val="false"/>
          <w:i w:val="false"/>
          <w:color w:val="000000"/>
          <w:sz w:val="20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Аким г. Сатпаев                            Б.Д.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Утверждено</w:t>
      </w:r>
      <w:r>
        <w:br/>
      </w:r>
      <w:r>
        <w:rPr>
          <w:b w:val="false"/>
          <w:i w:val="false"/>
          <w:color w:val="000000"/>
          <w:sz w:val="20"/>
        </w:rPr>
        <w:t>
постановлением акимата</w:t>
      </w:r>
      <w:r>
        <w:br/>
      </w:r>
      <w:r>
        <w:rPr>
          <w:b w:val="false"/>
          <w:i w:val="false"/>
          <w:color w:val="000000"/>
          <w:sz w:val="20"/>
        </w:rPr>
        <w:t>
города Сатпаев N 02/36</w:t>
      </w:r>
      <w:r>
        <w:br/>
      </w:r>
      <w:r>
        <w:rPr>
          <w:b w:val="false"/>
          <w:i w:val="false"/>
          <w:color w:val="000000"/>
          <w:sz w:val="20"/>
        </w:rPr>
        <w:t>
от 6 февраля 2013 года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b/>
          <w:i w:val="false"/>
          <w:color w:val="000000"/>
        </w:rPr>
        <w:t>
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Основные понятия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В настоящем регламенте используются следующие основные понятия:</w:t>
      </w:r>
      <w:r>
        <w:br/>
      </w:r>
      <w:r>
        <w:rPr>
          <w:b w:val="false"/>
          <w:i w:val="false"/>
          <w:color w:val="000000"/>
          <w:sz w:val="20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b w:val="false"/>
          <w:i w:val="false"/>
          <w:color w:val="000000"/>
          <w:sz w:val="20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b w:val="false"/>
          <w:i w:val="false"/>
          <w:color w:val="000000"/>
          <w:sz w:val="20"/>
        </w:rPr>
        <w:t>
      3) получатель государственной услуги - гражданин Республики Казахстан в возрасте 7 - 18 лет;</w:t>
      </w:r>
      <w:r>
        <w:br/>
      </w:r>
      <w:r>
        <w:rPr>
          <w:b w:val="false"/>
          <w:i w:val="false"/>
          <w:color w:val="000000"/>
          <w:sz w:val="20"/>
        </w:rPr>
        <w:t>
      4) уполномоченный орган – государственное учреждение "Отдел образования, физической культуры и спорта города Сатпаев".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организациями среднего образования города Сатпаев (контактные данные указаны в </w:t>
      </w:r>
      <w:r>
        <w:rPr>
          <w:b w:val="false"/>
          <w:i w:val="false"/>
          <w:color w:val="000000"/>
          <w:sz w:val="20"/>
        </w:rPr>
        <w:t>приложении 1</w:t>
      </w:r>
      <w:r>
        <w:rPr>
          <w:b w:val="false"/>
          <w:i w:val="false"/>
          <w:color w:val="000000"/>
          <w:sz w:val="20"/>
        </w:rPr>
        <w:t xml:space="preserve"> настоящего Регламента).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Форма оказываемой государственной услуги: не автоматизированная.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Государственная услуга регулируется </w:t>
      </w:r>
      <w:r>
        <w:rPr>
          <w:b w:val="false"/>
          <w:i w:val="false"/>
          <w:color w:val="000000"/>
          <w:sz w:val="20"/>
        </w:rPr>
        <w:t>Конституцией</w:t>
      </w:r>
      <w:r>
        <w:rPr>
          <w:b w:val="false"/>
          <w:i w:val="false"/>
          <w:color w:val="000000"/>
          <w:sz w:val="20"/>
        </w:rPr>
        <w:t xml:space="preserve"> Республики Казахстан, </w:t>
      </w:r>
      <w:r>
        <w:rPr>
          <w:b w:val="false"/>
          <w:i w:val="false"/>
          <w:color w:val="000000"/>
          <w:sz w:val="20"/>
        </w:rPr>
        <w:t>Законом</w:t>
      </w:r>
      <w:r>
        <w:rPr>
          <w:b w:val="false"/>
          <w:i w:val="false"/>
          <w:color w:val="000000"/>
          <w:sz w:val="20"/>
        </w:rPr>
        <w:t xml:space="preserve"> Республики Казахстан от 27 июля 2007 года "Об образовании", </w:t>
      </w:r>
      <w:r>
        <w:rPr>
          <w:b w:val="false"/>
          <w:i w:val="false"/>
          <w:color w:val="000000"/>
          <w:sz w:val="20"/>
        </w:rPr>
        <w:t>постановлением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образования", </w:t>
      </w:r>
      <w:r>
        <w:rPr>
          <w:b w:val="false"/>
          <w:i w:val="false"/>
          <w:color w:val="000000"/>
          <w:sz w:val="20"/>
        </w:rPr>
        <w:t>постановлением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Требования к порядку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b w:val="false"/>
          <w:i w:val="false"/>
          <w:color w:val="000000"/>
          <w:sz w:val="20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b w:val="false"/>
          <w:i w:val="false"/>
          <w:color w:val="000000"/>
          <w:sz w:val="20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b w:val="false"/>
          <w:i w:val="false"/>
          <w:color w:val="000000"/>
          <w:sz w:val="20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b w:val="false"/>
          <w:i w:val="false"/>
          <w:color w:val="000000"/>
          <w:sz w:val="20"/>
        </w:rPr>
        <w:t>
      Предварительная запись и ускоренное оформление не предусмотрены.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ответственное лицо выдает расписку о приеме необходимых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b w:val="false"/>
          <w:i w:val="false"/>
          <w:color w:val="000000"/>
          <w:sz w:val="20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1) заявление от законных представителей ребенка (в произвольной форме);</w:t>
      </w:r>
      <w:r>
        <w:br/>
      </w:r>
      <w:r>
        <w:rPr>
          <w:b w:val="false"/>
          <w:i w:val="false"/>
          <w:color w:val="000000"/>
          <w:sz w:val="20"/>
        </w:rPr>
        <w:t>
      2) копию свидетельства о рождении ребенка;</w:t>
      </w:r>
      <w:r>
        <w:br/>
      </w:r>
      <w:r>
        <w:rPr>
          <w:b w:val="false"/>
          <w:i w:val="false"/>
          <w:color w:val="000000"/>
          <w:sz w:val="20"/>
        </w:rPr>
        <w:t>
      3) справку о состоянии здоровья (медицинский паспорт);</w:t>
      </w:r>
      <w:r>
        <w:br/>
      </w:r>
      <w:r>
        <w:rPr>
          <w:b w:val="false"/>
          <w:i w:val="false"/>
          <w:color w:val="000000"/>
          <w:sz w:val="20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b w:val="false"/>
          <w:i w:val="false"/>
          <w:color w:val="000000"/>
          <w:sz w:val="20"/>
        </w:rPr>
        <w:t>
      5) фотографии размером 3х4 см в количестве 2 штук.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 111, 2 этаж и на официальном сайте - www.obrazovanie.satpaev-akimat.kz в разделе "Стандарты оказания государственных услуг".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b w:val="false"/>
          <w:i w:val="false"/>
          <w:color w:val="000000"/>
          <w:sz w:val="20"/>
        </w:rPr>
        <w:t>
      1) номера и даты приема заявления;</w:t>
      </w:r>
      <w:r>
        <w:br/>
      </w:r>
      <w:r>
        <w:rPr>
          <w:b w:val="false"/>
          <w:i w:val="false"/>
          <w:color w:val="000000"/>
          <w:sz w:val="20"/>
        </w:rPr>
        <w:t>
      2) количества и названия приложенных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3) фамилии, имени, отчества ответственного лица, принявшего документы.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b w:val="false"/>
          <w:i w:val="false"/>
          <w:color w:val="000000"/>
          <w:sz w:val="20"/>
        </w:rPr>
        <w:t>
      1) представление неполного пакета документов, предусмотренных </w:t>
      </w:r>
      <w:r>
        <w:rPr>
          <w:b w:val="false"/>
          <w:i w:val="false"/>
          <w:color w:val="000000"/>
          <w:sz w:val="20"/>
        </w:rPr>
        <w:t>пунктом 13</w:t>
      </w:r>
      <w:r>
        <w:rPr>
          <w:b w:val="false"/>
          <w:i w:val="false"/>
          <w:color w:val="000000"/>
          <w:sz w:val="20"/>
        </w:rPr>
        <w:t xml:space="preserve"> настоящего Регламента;</w:t>
      </w:r>
      <w:r>
        <w:br/>
      </w:r>
      <w:r>
        <w:rPr>
          <w:b w:val="false"/>
          <w:i w:val="false"/>
          <w:color w:val="000000"/>
          <w:sz w:val="20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b w:val="false"/>
          <w:i w:val="false"/>
          <w:color w:val="000000"/>
          <w:sz w:val="20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b w:val="false"/>
          <w:i w:val="false"/>
          <w:color w:val="000000"/>
          <w:sz w:val="20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b w:val="false"/>
          <w:i w:val="false"/>
          <w:color w:val="000000"/>
          <w:sz w:val="20"/>
        </w:rPr>
        <w:t>
      1) руководитель организации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ответственное лицо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b w:val="false"/>
          <w:i w:val="false"/>
          <w:color w:val="000000"/>
          <w:sz w:val="20"/>
        </w:rPr>
        <w:t>приложении 2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b w:val="false"/>
          <w:i w:val="false"/>
          <w:color w:val="000000"/>
          <w:sz w:val="20"/>
        </w:rPr>
        <w:t>приложении 3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1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и зачисление в организации</w:t>
      </w:r>
      <w:r>
        <w:br/>
      </w:r>
      <w:r>
        <w:rPr>
          <w:b w:val="false"/>
          <w:i w:val="false"/>
          <w:color w:val="000000"/>
          <w:sz w:val="20"/>
        </w:rPr>
        <w:t>
образования независимо от ведомственной подчиненности</w:t>
      </w:r>
      <w:r>
        <w:br/>
      </w:r>
      <w:r>
        <w:rPr>
          <w:b w:val="false"/>
          <w:i w:val="false"/>
          <w:color w:val="000000"/>
          <w:sz w:val="20"/>
        </w:rPr>
        <w:t>
для обучения по общеобразовательным программам</w:t>
      </w:r>
      <w:r>
        <w:br/>
      </w:r>
      <w:r>
        <w:rPr>
          <w:b w:val="false"/>
          <w:i w:val="false"/>
          <w:color w:val="000000"/>
          <w:sz w:val="20"/>
        </w:rPr>
        <w:t>
начального, основного среднего,</w:t>
      </w:r>
      <w:r>
        <w:br/>
      </w:r>
      <w:r>
        <w:rPr>
          <w:b w:val="false"/>
          <w:i w:val="false"/>
          <w:color w:val="000000"/>
          <w:sz w:val="20"/>
        </w:rPr>
        <w:t>
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Контактные данные организаций образования города Сатпаев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972"/>
        <w:gridCol w:w="7875"/>
        <w:gridCol w:w="5133"/>
      </w:tblGrid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С. Сейфуллина"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7-15-62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7-24-88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4-18-07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7-12-68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4-00-09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8 7105 95-20-20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3-34-49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 ,ул. Комарова 12 а, телефон 3-70-46</w:t>
            </w:r>
          </w:p>
        </w:tc>
      </w:tr>
      <w:tr>
        <w:tc>
          <w:tcPr>
            <w:tcW w:w="97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7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513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2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и зачисление в организации</w:t>
      </w:r>
      <w:r>
        <w:br/>
      </w:r>
      <w:r>
        <w:rPr>
          <w:b w:val="false"/>
          <w:i w:val="false"/>
          <w:color w:val="000000"/>
          <w:sz w:val="20"/>
        </w:rPr>
        <w:t>
образования независимо от ведомственной подчиненности</w:t>
      </w:r>
      <w:r>
        <w:br/>
      </w:r>
      <w:r>
        <w:rPr>
          <w:b w:val="false"/>
          <w:i w:val="false"/>
          <w:color w:val="000000"/>
          <w:sz w:val="20"/>
        </w:rPr>
        <w:t>
для обучения по общеобразовательным программам</w:t>
      </w:r>
      <w:r>
        <w:br/>
      </w:r>
      <w:r>
        <w:rPr>
          <w:b w:val="false"/>
          <w:i w:val="false"/>
          <w:color w:val="000000"/>
          <w:sz w:val="20"/>
        </w:rPr>
        <w:t>
начального, основного среднего,</w:t>
      </w:r>
      <w:r>
        <w:br/>
      </w:r>
      <w:r>
        <w:rPr>
          <w:b w:val="false"/>
          <w:i w:val="false"/>
          <w:color w:val="000000"/>
          <w:sz w:val="20"/>
        </w:rPr>
        <w:t>
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391"/>
        <w:gridCol w:w="3598"/>
        <w:gridCol w:w="3783"/>
        <w:gridCol w:w="3208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общего приказа о зачислении в организацию образования</w:t>
            </w:r>
          </w:p>
        </w:tc>
      </w:tr>
      <w:tr>
        <w:tc>
          <w:tcPr>
            <w:tcW w:w="339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не более 3 - х месяцев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3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и зачисление в организации</w:t>
      </w:r>
      <w:r>
        <w:br/>
      </w:r>
      <w:r>
        <w:rPr>
          <w:b w:val="false"/>
          <w:i w:val="false"/>
          <w:color w:val="000000"/>
          <w:sz w:val="20"/>
        </w:rPr>
        <w:t>
образования независимо от ведомственной</w:t>
      </w:r>
      <w:r>
        <w:br/>
      </w:r>
      <w:r>
        <w:rPr>
          <w:b w:val="false"/>
          <w:i w:val="false"/>
          <w:color w:val="000000"/>
          <w:sz w:val="20"/>
        </w:rPr>
        <w:t>
подчиненности для обучения по общеобразовательным</w:t>
      </w:r>
      <w:r>
        <w:br/>
      </w:r>
      <w:r>
        <w:rPr>
          <w:b w:val="false"/>
          <w:i w:val="false"/>
          <w:color w:val="000000"/>
          <w:sz w:val="20"/>
        </w:rPr>
        <w:t>
программам начального, основного среднего,</w:t>
      </w:r>
      <w:r>
        <w:br/>
      </w:r>
      <w:r>
        <w:rPr>
          <w:b w:val="false"/>
          <w:i w:val="false"/>
          <w:color w:val="000000"/>
          <w:sz w:val="20"/>
        </w:rPr>
        <w:t>
общего среднего образования"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Схемы, отражающие взаимосвязь между логической последовательностью</w:t>
      </w:r>
      <w:r>
        <w:br/>
      </w:r>
      <w:r>
        <w:rPr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69088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