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b4da9" w14:textId="516b4da9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регламента оказания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	</w:t>
      </w:r>
      <w:r>
        <w:rPr>
          <w:b/>
          <w:i/>
          <w:color w:val="888888"/>
        </w:rPr>
        <w:t>Утративший силу</w:t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акимата города Сарани Карагандинской области от 15 ноября 2012 года N 42/05. Зарегистрировано Департаментом юстиции Карагандинской области 14 декабря 2012 года N 2024.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Примечание РЦПИ:</w:t>
      </w:r>
      <w:r>
        <w:br/>
      </w:r>
      <w:r>
        <w:rPr>
          <w:b w:val="false"/>
          <w:i w:val="false"/>
          <w:color w:val="ff0000"/>
          <w:sz w:val="20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с Законами Республики Казахстан от 23 января 2001 года "</w:t>
      </w:r>
      <w:r>
        <w:rPr>
          <w:b w:val="false"/>
          <w:i w:val="false"/>
          <w:color w:val="000000"/>
          <w:sz w:val="20"/>
        </w:rPr>
        <w:t>О местном государственном управлении и самоуправлении в Республике Казахстан</w:t>
      </w:r>
      <w:r>
        <w:rPr>
          <w:b w:val="false"/>
          <w:i w:val="false"/>
          <w:color w:val="000000"/>
          <w:sz w:val="20"/>
        </w:rPr>
        <w:t>", от 24 марта 1998 года "</w:t>
      </w:r>
      <w:r>
        <w:rPr>
          <w:b w:val="false"/>
          <w:i w:val="false"/>
          <w:color w:val="000000"/>
          <w:sz w:val="20"/>
        </w:rPr>
        <w:t>О нормативных правовых актах</w:t>
      </w:r>
      <w:r>
        <w:rPr>
          <w:b w:val="false"/>
          <w:i w:val="false"/>
          <w:color w:val="000000"/>
          <w:sz w:val="20"/>
        </w:rPr>
        <w:t>", от 27 ноября 2000 года "</w:t>
      </w:r>
      <w:r>
        <w:rPr>
          <w:b w:val="false"/>
          <w:i w:val="false"/>
          <w:color w:val="000000"/>
          <w:sz w:val="20"/>
        </w:rPr>
        <w:t>Об административных процедурах</w:t>
      </w:r>
      <w:r>
        <w:rPr>
          <w:b w:val="false"/>
          <w:i w:val="false"/>
          <w:color w:val="000000"/>
          <w:sz w:val="20"/>
        </w:rPr>
        <w:t>", постановлениями Правительства Республики Казахстан от 26 октября 2010 года </w:t>
      </w:r>
      <w:r>
        <w:rPr>
          <w:b w:val="false"/>
          <w:i w:val="false"/>
          <w:color w:val="000000"/>
          <w:sz w:val="20"/>
        </w:rPr>
        <w:t>N 1116</w:t>
      </w:r>
      <w:r>
        <w:rPr>
          <w:b w:val="false"/>
          <w:i w:val="false"/>
          <w:color w:val="000000"/>
          <w:sz w:val="20"/>
        </w:rPr>
        <w:t xml:space="preserve"> "Об утверждении Типового регламента электронной государственной услуги" и от 31 августа 2012 года </w:t>
      </w:r>
      <w:r>
        <w:rPr>
          <w:b w:val="false"/>
          <w:i w:val="false"/>
          <w:color w:val="000000"/>
          <w:sz w:val="20"/>
        </w:rPr>
        <w:t xml:space="preserve">N 1119 </w:t>
      </w:r>
      <w:r>
        <w:rPr>
          <w:b w:val="false"/>
          <w:i w:val="false"/>
          <w:color w:val="000000"/>
          <w:sz w:val="20"/>
        </w:rPr>
        <w:t xml:space="preserve">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b/>
          <w:i w:val="false"/>
          <w:color w:val="000000"/>
          <w:sz w:val="20"/>
        </w:rPr>
        <w:t>ПОСТАНОВЛЯЕТ: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прилагаемый </w:t>
      </w:r>
      <w:r>
        <w:rPr>
          <w:b w:val="false"/>
          <w:i w:val="false"/>
          <w:color w:val="000000"/>
          <w:sz w:val="20"/>
        </w:rPr>
        <w:t>регламент</w:t>
      </w:r>
      <w:r>
        <w:rPr>
          <w:b w:val="false"/>
          <w:i w:val="false"/>
          <w:color w:val="000000"/>
          <w:sz w:val="20"/>
        </w:rPr>
        <w:t xml:space="preserve"> оказания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Аким города Сарани                         С. Касимов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Утвержден</w:t>
      </w:r>
      <w:r>
        <w:br/>
      </w:r>
      <w:r>
        <w:rPr>
          <w:b w:val="false"/>
          <w:i w:val="false"/>
          <w:color w:val="000000"/>
          <w:sz w:val="20"/>
        </w:rPr>
        <w:t>
постановлением акимата</w:t>
      </w:r>
      <w:r>
        <w:br/>
      </w:r>
      <w:r>
        <w:rPr>
          <w:b w:val="false"/>
          <w:i w:val="false"/>
          <w:color w:val="000000"/>
          <w:sz w:val="20"/>
        </w:rPr>
        <w:t>
города Сарани</w:t>
      </w:r>
      <w:r>
        <w:br/>
      </w:r>
      <w:r>
        <w:rPr>
          <w:b w:val="false"/>
          <w:i w:val="false"/>
          <w:color w:val="000000"/>
          <w:sz w:val="20"/>
        </w:rPr>
        <w:t>
от 15 ноября 2012 года</w:t>
      </w:r>
      <w:r>
        <w:br/>
      </w:r>
      <w:r>
        <w:rPr>
          <w:b w:val="false"/>
          <w:i w:val="false"/>
          <w:color w:val="000000"/>
          <w:sz w:val="20"/>
        </w:rPr>
        <w:t>
N 42/05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b/>
          <w:i w:val="false"/>
          <w:color w:val="000000"/>
        </w:rPr>
        <w:t>
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Основные понятия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В настоящем регламенте используются следующие основные понятия:</w:t>
      </w:r>
      <w:r>
        <w:br/>
      </w:r>
      <w:r>
        <w:rPr>
          <w:b w:val="false"/>
          <w:i w:val="false"/>
          <w:color w:val="000000"/>
          <w:sz w:val="20"/>
        </w:rPr>
        <w:t>
      1) СФЕ – структурно-функциональные единицы, которые участвуют в процессе оказания государственной услуги – ответственные лица заинтересованных органов, информационные системы и их подсистемы;</w:t>
      </w:r>
      <w:r>
        <w:br/>
      </w:r>
      <w:r>
        <w:rPr>
          <w:b w:val="false"/>
          <w:i w:val="false"/>
          <w:color w:val="000000"/>
          <w:sz w:val="20"/>
        </w:rPr>
        <w:t>
      2) получатель государственной услуги – физическое лицо;</w:t>
      </w:r>
      <w:r>
        <w:br/>
      </w:r>
      <w:r>
        <w:rPr>
          <w:b w:val="false"/>
          <w:i w:val="false"/>
          <w:color w:val="000000"/>
          <w:sz w:val="20"/>
        </w:rPr>
        <w:t>
      3) уполномоченный орган – государственное учреждение "Отдел образования, физической культуры и спорта города Сарани".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Сарани", расположенного по адресу: Карагандинская область, город Сарань, улица Жамбыла, 65, телефон: 8 (72137) 40555, 40523 www.obrazovanie.saran.kz (далее - уполномоченный орган).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Форма оказываемой государственной услуги: неавтоматизированная.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Государственная услуга оказывается в соответствии с подпунктом 14) </w:t>
      </w:r>
      <w:r>
        <w:rPr>
          <w:b w:val="false"/>
          <w:i w:val="false"/>
          <w:color w:val="000000"/>
          <w:sz w:val="20"/>
        </w:rPr>
        <w:t>пункта 4</w:t>
      </w:r>
      <w:r>
        <w:rPr>
          <w:b w:val="false"/>
          <w:i w:val="false"/>
          <w:color w:val="000000"/>
          <w:sz w:val="20"/>
        </w:rPr>
        <w:t xml:space="preserve"> статьи 6 Закона Республики Казахстан от 27 июля 2007 года "Об образовании", </w:t>
      </w:r>
      <w:r>
        <w:rPr>
          <w:b w:val="false"/>
          <w:i w:val="false"/>
          <w:color w:val="000000"/>
          <w:sz w:val="20"/>
        </w:rPr>
        <w:t>постановлением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Государственная услуга оказывается:</w:t>
      </w:r>
      <w:r>
        <w:br/>
      </w:r>
      <w:r>
        <w:rPr>
          <w:b w:val="false"/>
          <w:i w:val="false"/>
          <w:color w:val="000000"/>
          <w:sz w:val="20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b w:val="false"/>
          <w:i w:val="false"/>
          <w:color w:val="000000"/>
          <w:sz w:val="20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b w:val="false"/>
          <w:i w:val="false"/>
          <w:color w:val="000000"/>
          <w:sz w:val="20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b w:val="false"/>
          <w:i w:val="false"/>
          <w:color w:val="000000"/>
          <w:sz w:val="20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b w:val="false"/>
          <w:i w:val="false"/>
          <w:color w:val="000000"/>
          <w:sz w:val="20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Требования к порядку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7. Государственная услуга предоставляется в течение учебного года:</w:t>
      </w:r>
      <w:r>
        <w:br/>
      </w:r>
      <w:r>
        <w:rPr>
          <w:b w:val="false"/>
          <w:i w:val="false"/>
          <w:color w:val="000000"/>
          <w:sz w:val="20"/>
        </w:rPr>
        <w:t>
      в рабочие дни в соответствии с установленным графиком работы с 09.00 часов до 18.00 часов, с перерывом на обед, за исключением выходных и праздничных дней.</w:t>
      </w:r>
      <w:r>
        <w:br/>
      </w:r>
      <w:r>
        <w:rPr>
          <w:b w:val="false"/>
          <w:i w:val="false"/>
          <w:color w:val="000000"/>
          <w:sz w:val="20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      Полная информация о порядке оказания государственной услуги и образец заявления, согласно </w:t>
      </w:r>
      <w:r>
        <w:rPr>
          <w:b w:val="false"/>
          <w:i w:val="false"/>
          <w:color w:val="000000"/>
          <w:sz w:val="20"/>
        </w:rPr>
        <w:t>приложению 3</w:t>
      </w:r>
      <w:r>
        <w:rPr>
          <w:b w:val="false"/>
          <w:i w:val="false"/>
          <w:color w:val="000000"/>
          <w:sz w:val="20"/>
        </w:rPr>
        <w:t xml:space="preserve"> к настоящему регламенту, перечень необходимых документов для получения государственной услуги размещается на стендах в фойе общеобразовательных школ, перечень которых указан в </w:t>
      </w:r>
      <w:r>
        <w:rPr>
          <w:b w:val="false"/>
          <w:i w:val="false"/>
          <w:color w:val="000000"/>
          <w:sz w:val="20"/>
        </w:rPr>
        <w:t>приложении 4</w:t>
      </w:r>
      <w:r>
        <w:rPr>
          <w:b w:val="false"/>
          <w:i w:val="false"/>
          <w:color w:val="000000"/>
          <w:sz w:val="20"/>
        </w:rPr>
        <w:t xml:space="preserve"> к настоящему регламенту, а также на интернет-ресурсах уполномоченного органа www.obrazovanie.saran.kz.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Сроки оказания государственной услуги с момента:</w:t>
      </w:r>
      <w:r>
        <w:br/>
      </w:r>
      <w:r>
        <w:rPr>
          <w:b w:val="false"/>
          <w:i w:val="false"/>
          <w:color w:val="000000"/>
          <w:sz w:val="20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Государственная услуга оказывается бесплатно.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b w:val="false"/>
          <w:i w:val="false"/>
          <w:color w:val="000000"/>
          <w:sz w:val="20"/>
        </w:rPr>
        <w:t>пункте 15</w:t>
      </w:r>
      <w:r>
        <w:rPr>
          <w:b w:val="false"/>
          <w:i w:val="false"/>
          <w:color w:val="000000"/>
          <w:sz w:val="20"/>
        </w:rPr>
        <w:t xml:space="preserve"> настоящего регламента.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получатель государственной услуги обращается в организацию образования и подает заявление, предоставляет пакет документов;</w:t>
      </w:r>
      <w:r>
        <w:br/>
      </w:r>
      <w:r>
        <w:rPr>
          <w:b w:val="false"/>
          <w:i w:val="false"/>
          <w:color w:val="000000"/>
          <w:sz w:val="20"/>
        </w:rPr>
        <w:t>
      2) ответственный исполнитель организации образования регистрирует документы и представляет на рассмотрение руководству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3) ответственный исполнитель оформляет результат оказания государственной услуги, подготавливает справку либо мотивированный ответ об отказе и выдает получателю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13. Государственная услуга оказывается в зданиях общеобразовательных школ, находящихся в ведении местных исполнительных органов города Сарани,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Документы, указанные в </w:t>
      </w:r>
      <w:r>
        <w:rPr>
          <w:b w:val="false"/>
          <w:i w:val="false"/>
          <w:color w:val="000000"/>
          <w:sz w:val="20"/>
        </w:rPr>
        <w:t>пункте 15</w:t>
      </w:r>
      <w:r>
        <w:rPr>
          <w:b w:val="false"/>
          <w:i w:val="false"/>
          <w:color w:val="000000"/>
          <w:sz w:val="20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b w:val="false"/>
          <w:i w:val="false"/>
          <w:color w:val="000000"/>
          <w:sz w:val="20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подпункте 1) </w:t>
      </w:r>
      <w:r>
        <w:rPr>
          <w:b w:val="false"/>
          <w:i w:val="false"/>
          <w:color w:val="000000"/>
          <w:sz w:val="20"/>
        </w:rPr>
        <w:t>пункта 6</w:t>
      </w:r>
      <w:r>
        <w:rPr>
          <w:b w:val="false"/>
          <w:i w:val="false"/>
          <w:color w:val="000000"/>
          <w:sz w:val="20"/>
        </w:rPr>
        <w:t xml:space="preserve"> настоящего регламента;</w:t>
      </w:r>
      <w:r>
        <w:br/>
      </w:r>
      <w:r>
        <w:rPr>
          <w:b w:val="false"/>
          <w:i w:val="false"/>
          <w:color w:val="000000"/>
          <w:sz w:val="20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2) </w:t>
      </w:r>
      <w:r>
        <w:rPr>
          <w:b w:val="false"/>
          <w:i w:val="false"/>
          <w:color w:val="000000"/>
          <w:sz w:val="20"/>
        </w:rPr>
        <w:t>пункта 6</w:t>
      </w:r>
      <w:r>
        <w:rPr>
          <w:b w:val="false"/>
          <w:i w:val="false"/>
          <w:color w:val="000000"/>
          <w:sz w:val="20"/>
        </w:rPr>
        <w:t xml:space="preserve"> настоящего регламента;</w:t>
      </w:r>
      <w:r>
        <w:br/>
      </w:r>
      <w:r>
        <w:rPr>
          <w:b w:val="false"/>
          <w:i w:val="false"/>
          <w:color w:val="000000"/>
          <w:sz w:val="20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 </w:t>
      </w:r>
      <w:r>
        <w:rPr>
          <w:b w:val="false"/>
          <w:i w:val="false"/>
          <w:color w:val="000000"/>
          <w:sz w:val="20"/>
        </w:rPr>
        <w:t>пункта 6</w:t>
      </w:r>
      <w:r>
        <w:rPr>
          <w:b w:val="false"/>
          <w:i w:val="false"/>
          <w:color w:val="000000"/>
          <w:sz w:val="20"/>
        </w:rPr>
        <w:t xml:space="preserve"> настоящего регламента;</w:t>
      </w:r>
      <w:r>
        <w:br/>
      </w:r>
      <w:r>
        <w:rPr>
          <w:b w:val="false"/>
          <w:i w:val="false"/>
          <w:color w:val="000000"/>
          <w:sz w:val="20"/>
        </w:rPr>
        <w:t>
      4) указанные категории в подпунктах 4) и 5) </w:t>
      </w:r>
      <w:r>
        <w:rPr>
          <w:b w:val="false"/>
          <w:i w:val="false"/>
          <w:color w:val="000000"/>
          <w:sz w:val="20"/>
        </w:rPr>
        <w:t>пункта 6</w:t>
      </w:r>
      <w:r>
        <w:rPr>
          <w:b w:val="false"/>
          <w:i w:val="false"/>
          <w:color w:val="000000"/>
          <w:sz w:val="20"/>
        </w:rPr>
        <w:t xml:space="preserve">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 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b w:val="false"/>
          <w:i w:val="false"/>
          <w:color w:val="000000"/>
          <w:sz w:val="20"/>
        </w:rPr>
        <w:t>
      1) руководитель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2) ответственный исполнитель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19.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b w:val="false"/>
          <w:i w:val="false"/>
          <w:color w:val="000000"/>
          <w:sz w:val="20"/>
        </w:rPr>
        <w:t>приложении 5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b w:val="false"/>
          <w:i w:val="false"/>
          <w:color w:val="000000"/>
          <w:sz w:val="20"/>
        </w:rPr>
        <w:t>приложении 6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b/>
          <w:i w:val="false"/>
          <w:color w:val="000000"/>
        </w:rPr>
        <w:t>
государственные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21.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b w:val="false"/>
          <w:i w:val="false"/>
          <w:color w:val="000000"/>
          <w:sz w:val="20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1</w:t>
      </w:r>
      <w:r>
        <w:br/>
      </w:r>
      <w:r>
        <w:rPr>
          <w:b w:val="false"/>
          <w:i w:val="false"/>
          <w:color w:val="000000"/>
          <w:sz w:val="20"/>
        </w:rPr>
        <w:t>
к регламенту оказания</w:t>
      </w:r>
      <w:r>
        <w:br/>
      </w:r>
      <w:r>
        <w:rPr>
          <w:b w:val="false"/>
          <w:i w:val="false"/>
          <w:color w:val="000000"/>
          <w:sz w:val="20"/>
        </w:rPr>
        <w:t>
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</w:t>
      </w:r>
      <w:r>
        <w:br/>
      </w:r>
      <w:r>
        <w:rPr>
          <w:b w:val="false"/>
          <w:i w:val="false"/>
          <w:color w:val="000000"/>
          <w:sz w:val="20"/>
        </w:rPr>
        <w:t>
предоставления бесплатного</w:t>
      </w:r>
      <w:r>
        <w:br/>
      </w:r>
      <w:r>
        <w:rPr>
          <w:b w:val="false"/>
          <w:i w:val="false"/>
          <w:color w:val="000000"/>
          <w:sz w:val="20"/>
        </w:rPr>
        <w:t>
питания отдельным категориям</w:t>
      </w:r>
      <w:r>
        <w:br/>
      </w:r>
      <w:r>
        <w:rPr>
          <w:b w:val="false"/>
          <w:i w:val="false"/>
          <w:color w:val="000000"/>
          <w:sz w:val="20"/>
        </w:rPr>
        <w:t>
обучающихся и воспитанников</w:t>
      </w:r>
      <w:r>
        <w:br/>
      </w:r>
      <w:r>
        <w:rPr>
          <w:b w:val="false"/>
          <w:i w:val="false"/>
          <w:color w:val="000000"/>
          <w:sz w:val="20"/>
        </w:rPr>
        <w:t>
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823"/>
        <w:gridCol w:w="3566"/>
        <w:gridCol w:w="1697"/>
        <w:gridCol w:w="2794"/>
      </w:tblGrid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50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stdioworkz@yandex.ru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26111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2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Ушакова, 8/1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dubowka@bk.ru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27002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4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sh4@inbox.ru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23391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1а, дом 26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www.shkola6-saran.ukoz.ru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44421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школа-интернат N 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дом 15 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OPCHK@rambler.ru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31245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13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поселок Актас, переулок Бородина 7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shool_13@mail.ru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55028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поселок Актас, улица Космическая, 11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SOH16@mail.ru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55027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c>
          <w:tcPr>
            <w:tcW w:w="58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Абая, дом 25а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электронная почта: sh17@rambler.ru</w:t>
            </w:r>
          </w:p>
        </w:tc>
        <w:tc>
          <w:tcPr>
            <w:tcW w:w="16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(72137) 40348</w:t>
            </w:r>
          </w:p>
        </w:tc>
        <w:tc>
          <w:tcPr>
            <w:tcW w:w="27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2</w:t>
      </w:r>
      <w:r>
        <w:br/>
      </w:r>
      <w:r>
        <w:rPr>
          <w:b w:val="false"/>
          <w:i w:val="false"/>
          <w:color w:val="000000"/>
          <w:sz w:val="20"/>
        </w:rPr>
        <w:t>
к регламенту оказания</w:t>
      </w:r>
      <w:r>
        <w:br/>
      </w:r>
      <w:r>
        <w:rPr>
          <w:b w:val="false"/>
          <w:i w:val="false"/>
          <w:color w:val="000000"/>
          <w:sz w:val="20"/>
        </w:rPr>
        <w:t>
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</w:t>
      </w:r>
      <w:r>
        <w:br/>
      </w:r>
      <w:r>
        <w:rPr>
          <w:b w:val="false"/>
          <w:i w:val="false"/>
          <w:color w:val="000000"/>
          <w:sz w:val="20"/>
        </w:rPr>
        <w:t>
предоставления бесплатного</w:t>
      </w:r>
      <w:r>
        <w:br/>
      </w:r>
      <w:r>
        <w:rPr>
          <w:b w:val="false"/>
          <w:i w:val="false"/>
          <w:color w:val="000000"/>
          <w:sz w:val="20"/>
        </w:rPr>
        <w:t>
питания отдельным категориям</w:t>
      </w:r>
      <w:r>
        <w:br/>
      </w:r>
      <w:r>
        <w:rPr>
          <w:b w:val="false"/>
          <w:i w:val="false"/>
          <w:color w:val="000000"/>
          <w:sz w:val="20"/>
        </w:rPr>
        <w:t>
обучающихся и воспитанников</w:t>
      </w:r>
      <w:r>
        <w:br/>
      </w:r>
      <w:r>
        <w:rPr>
          <w:b w:val="false"/>
          <w:i w:val="false"/>
          <w:color w:val="000000"/>
          <w:sz w:val="20"/>
        </w:rPr>
        <w:t>
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Образец справки</w:t>
      </w:r>
      <w:r>
        <w:br/>
      </w:r>
      <w:r>
        <w:rPr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Дана ___________________________ в том, что он/она включен (-а)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(Ф.И.О.)</w:t>
      </w:r>
      <w:r>
        <w:br/>
      </w:r>
      <w:r>
        <w:rPr>
          <w:b w:val="false"/>
          <w:i w:val="false"/>
          <w:color w:val="000000"/>
          <w:sz w:val="20"/>
        </w:rPr>
        <w:t>
в список обучающихся и воспитанников, обеспечивающихся бесплатным питанием в 20 __ - 20 __ учебном году.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М.П.                         Дата, подпись директора школы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3</w:t>
      </w:r>
      <w:r>
        <w:br/>
      </w:r>
      <w:r>
        <w:rPr>
          <w:b w:val="false"/>
          <w:i w:val="false"/>
          <w:color w:val="000000"/>
          <w:sz w:val="20"/>
        </w:rPr>
        <w:t>
к регламенту оказания</w:t>
      </w:r>
      <w:r>
        <w:br/>
      </w:r>
      <w:r>
        <w:rPr>
          <w:b w:val="false"/>
          <w:i w:val="false"/>
          <w:color w:val="000000"/>
          <w:sz w:val="20"/>
        </w:rPr>
        <w:t>
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</w:t>
      </w:r>
      <w:r>
        <w:br/>
      </w:r>
      <w:r>
        <w:rPr>
          <w:b w:val="false"/>
          <w:i w:val="false"/>
          <w:color w:val="000000"/>
          <w:sz w:val="20"/>
        </w:rPr>
        <w:t>
предоставления бесплатного</w:t>
      </w:r>
      <w:r>
        <w:br/>
      </w:r>
      <w:r>
        <w:rPr>
          <w:b w:val="false"/>
          <w:i w:val="false"/>
          <w:color w:val="000000"/>
          <w:sz w:val="20"/>
        </w:rPr>
        <w:t>
питания отдельным категориям</w:t>
      </w:r>
      <w:r>
        <w:br/>
      </w:r>
      <w:r>
        <w:rPr>
          <w:b w:val="false"/>
          <w:i w:val="false"/>
          <w:color w:val="000000"/>
          <w:sz w:val="20"/>
        </w:rPr>
        <w:t>
обучающихся и воспитанников</w:t>
      </w:r>
      <w:r>
        <w:br/>
      </w:r>
      <w:r>
        <w:rPr>
          <w:b w:val="false"/>
          <w:i w:val="false"/>
          <w:color w:val="000000"/>
          <w:sz w:val="20"/>
        </w:rPr>
        <w:t>
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Образец заявления</w:t>
      </w:r>
      <w:r>
        <w:br/>
      </w:r>
      <w:r>
        <w:rPr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Директору школы N ___________________</w:t>
      </w:r>
      <w:r>
        <w:br/>
      </w:r>
      <w:r>
        <w:rPr>
          <w:b w:val="false"/>
          <w:i w:val="false"/>
          <w:color w:val="000000"/>
          <w:sz w:val="20"/>
        </w:rPr>
        <w:t>
(наименование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 района, _________ области)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(Ф.И.О. директора)        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от гр. 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(Ф.И.О. заявителя)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проживающего (-ей) по адресу:        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(наименование населенного пункта,  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адрес места проживания, телефон)  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Прошу Вас включить моего несовершеннолетнего ребенка (Ф.И.О., дата рождения), обучающегося в (указать N и литер класса), в список обучающихся и воспитанников, обеспечивающихся бесплатным питанием на (указать учебный год).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                    Дата, подпись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4</w:t>
      </w:r>
      <w:r>
        <w:br/>
      </w:r>
      <w:r>
        <w:rPr>
          <w:b w:val="false"/>
          <w:i w:val="false"/>
          <w:color w:val="000000"/>
          <w:sz w:val="20"/>
        </w:rPr>
        <w:t>
к регламенту оказания</w:t>
      </w:r>
      <w:r>
        <w:br/>
      </w:r>
      <w:r>
        <w:rPr>
          <w:b w:val="false"/>
          <w:i w:val="false"/>
          <w:color w:val="000000"/>
          <w:sz w:val="20"/>
        </w:rPr>
        <w:t>
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</w:t>
      </w:r>
      <w:r>
        <w:br/>
      </w:r>
      <w:r>
        <w:rPr>
          <w:b w:val="false"/>
          <w:i w:val="false"/>
          <w:color w:val="000000"/>
          <w:sz w:val="20"/>
        </w:rPr>
        <w:t>
предоставления бесплатного</w:t>
      </w:r>
      <w:r>
        <w:br/>
      </w:r>
      <w:r>
        <w:rPr>
          <w:b w:val="false"/>
          <w:i w:val="false"/>
          <w:color w:val="000000"/>
          <w:sz w:val="20"/>
        </w:rPr>
        <w:t>
питания отдельным категориям</w:t>
      </w:r>
      <w:r>
        <w:br/>
      </w:r>
      <w:r>
        <w:rPr>
          <w:b w:val="false"/>
          <w:i w:val="false"/>
          <w:color w:val="000000"/>
          <w:sz w:val="20"/>
        </w:rPr>
        <w:t>
обучающихся и воспитанников</w:t>
      </w:r>
      <w:r>
        <w:br/>
      </w:r>
      <w:r>
        <w:rPr>
          <w:b w:val="false"/>
          <w:i w:val="false"/>
          <w:color w:val="000000"/>
          <w:sz w:val="20"/>
        </w:rPr>
        <w:t>
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Образец расписки о получении документов у потребителя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Школа ______________________ (указать N или 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 (наименование населенного пункта, района, города и области)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Расписка в приеме документов N _________</w:t>
      </w:r>
      <w:r>
        <w:br/>
      </w:r>
      <w:r>
        <w:rPr>
          <w:b w:val="false"/>
          <w:i w:val="false"/>
          <w:color w:val="000000"/>
          <w:sz w:val="20"/>
        </w:rPr>
        <w:t>
      Получены от _____________________________ следующие документы: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(Ф.И.О. потребителя)</w:t>
      </w:r>
      <w:r>
        <w:br/>
      </w:r>
      <w:r>
        <w:rPr>
          <w:b w:val="false"/>
          <w:i w:val="false"/>
          <w:color w:val="000000"/>
          <w:sz w:val="20"/>
        </w:rPr>
        <w:t>
      1. Заявление</w:t>
      </w:r>
      <w:r>
        <w:br/>
      </w:r>
      <w:r>
        <w:rPr>
          <w:b w:val="false"/>
          <w:i w:val="false"/>
          <w:color w:val="000000"/>
          <w:sz w:val="20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b w:val="false"/>
          <w:i w:val="false"/>
          <w:color w:val="000000"/>
          <w:sz w:val="20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b w:val="false"/>
          <w:i w:val="false"/>
          <w:color w:val="000000"/>
          <w:sz w:val="20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b w:val="false"/>
          <w:i w:val="false"/>
          <w:color w:val="000000"/>
          <w:sz w:val="20"/>
        </w:rPr>
        <w:t>
      5. Акт обследования материально-жилищных условий.</w:t>
      </w:r>
      <w:r>
        <w:br/>
      </w:r>
      <w:r>
        <w:rPr>
          <w:b w:val="false"/>
          <w:i w:val="false"/>
          <w:color w:val="000000"/>
          <w:sz w:val="20"/>
        </w:rPr>
        <w:t>
      6. Другие 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Принял 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"____"_____________ 20 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5</w:t>
      </w:r>
      <w:r>
        <w:br/>
      </w:r>
      <w:r>
        <w:rPr>
          <w:b w:val="false"/>
          <w:i w:val="false"/>
          <w:color w:val="000000"/>
          <w:sz w:val="20"/>
        </w:rPr>
        <w:t>
к регламенту оказания</w:t>
      </w:r>
      <w:r>
        <w:br/>
      </w:r>
      <w:r>
        <w:rPr>
          <w:b w:val="false"/>
          <w:i w:val="false"/>
          <w:color w:val="000000"/>
          <w:sz w:val="20"/>
        </w:rPr>
        <w:t>
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</w:t>
      </w:r>
      <w:r>
        <w:br/>
      </w:r>
      <w:r>
        <w:rPr>
          <w:b w:val="false"/>
          <w:i w:val="false"/>
          <w:color w:val="000000"/>
          <w:sz w:val="20"/>
        </w:rPr>
        <w:t>
предоставления бесплатного</w:t>
      </w:r>
      <w:r>
        <w:br/>
      </w:r>
      <w:r>
        <w:rPr>
          <w:b w:val="false"/>
          <w:i w:val="false"/>
          <w:color w:val="000000"/>
          <w:sz w:val="20"/>
        </w:rPr>
        <w:t>
питания отдельным категориям</w:t>
      </w:r>
      <w:r>
        <w:br/>
      </w:r>
      <w:r>
        <w:rPr>
          <w:b w:val="false"/>
          <w:i w:val="false"/>
          <w:color w:val="000000"/>
          <w:sz w:val="20"/>
        </w:rPr>
        <w:t>
обучающихся и воспитанников</w:t>
      </w:r>
      <w:r>
        <w:br/>
      </w:r>
      <w:r>
        <w:rPr>
          <w:b w:val="false"/>
          <w:i w:val="false"/>
          <w:color w:val="000000"/>
          <w:sz w:val="20"/>
        </w:rPr>
        <w:t>
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 Таблица 1. Описание действий СФЕ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192"/>
        <w:gridCol w:w="3820"/>
        <w:gridCol w:w="3360"/>
        <w:gridCol w:w="3508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c>
          <w:tcPr>
            <w:tcW w:w="31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31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3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5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c>
          <w:tcPr>
            <w:tcW w:w="31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5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c>
          <w:tcPr>
            <w:tcW w:w="31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документов государственной услуги для наложение резолюции</w:t>
            </w:r>
          </w:p>
        </w:tc>
        <w:tc>
          <w:tcPr>
            <w:tcW w:w="3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35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</w:t>
            </w:r>
          </w:p>
        </w:tc>
      </w:tr>
      <w:tr>
        <w:tc>
          <w:tcPr>
            <w:tcW w:w="31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 Таблица 2. Варианты использования. Основной процесс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736"/>
        <w:gridCol w:w="4161"/>
        <w:gridCol w:w="4983"/>
      </w:tblGrid>
      <w:tr>
        <w:tc>
          <w:tcPr>
            <w:tcW w:w="47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c>
          <w:tcPr>
            <w:tcW w:w="47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4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c>
          <w:tcPr>
            <w:tcW w:w="47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исполнителю</w:t>
            </w:r>
          </w:p>
        </w:tc>
        <w:tc>
          <w:tcPr>
            <w:tcW w:w="4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получателю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      Таблица 3. Варианты использования. Альтернативный процесс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847"/>
        <w:gridCol w:w="4454"/>
        <w:gridCol w:w="4579"/>
      </w:tblGrid>
      <w:tr>
        <w:tc>
          <w:tcPr>
            <w:tcW w:w="4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c>
          <w:tcPr>
            <w:tcW w:w="4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4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c>
          <w:tcPr>
            <w:tcW w:w="4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Оформление справки либо мотивированного ответа об отказе </w:t>
            </w:r>
          </w:p>
        </w:tc>
      </w:tr>
      <w:tr>
        <w:tc>
          <w:tcPr>
            <w:tcW w:w="4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4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6</w:t>
      </w:r>
      <w:r>
        <w:br/>
      </w:r>
      <w:r>
        <w:rPr>
          <w:b w:val="false"/>
          <w:i w:val="false"/>
          <w:color w:val="000000"/>
          <w:sz w:val="20"/>
        </w:rPr>
        <w:t>
к регламенту оказания</w:t>
      </w:r>
      <w:r>
        <w:br/>
      </w:r>
      <w:r>
        <w:rPr>
          <w:b w:val="false"/>
          <w:i w:val="false"/>
          <w:color w:val="000000"/>
          <w:sz w:val="20"/>
        </w:rPr>
        <w:t>
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</w:t>
      </w:r>
      <w:r>
        <w:br/>
      </w:r>
      <w:r>
        <w:rPr>
          <w:b w:val="false"/>
          <w:i w:val="false"/>
          <w:color w:val="000000"/>
          <w:sz w:val="20"/>
        </w:rPr>
        <w:t>
предоставления бесплатного</w:t>
      </w:r>
      <w:r>
        <w:br/>
      </w:r>
      <w:r>
        <w:rPr>
          <w:b w:val="false"/>
          <w:i w:val="false"/>
          <w:color w:val="000000"/>
          <w:sz w:val="20"/>
        </w:rPr>
        <w:t>
питания отдельным категориям</w:t>
      </w:r>
      <w:r>
        <w:br/>
      </w:r>
      <w:r>
        <w:rPr>
          <w:b w:val="false"/>
          <w:i w:val="false"/>
          <w:color w:val="000000"/>
          <w:sz w:val="20"/>
        </w:rPr>
        <w:t>
обучающихся и воспитанников</w:t>
      </w:r>
      <w:r>
        <w:br/>
      </w:r>
      <w:r>
        <w:rPr>
          <w:b w:val="false"/>
          <w:i w:val="false"/>
          <w:color w:val="000000"/>
          <w:sz w:val="20"/>
        </w:rPr>
        <w:t>
в общеобразовательных школах"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Схема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8699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