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83dfe" w14:textId="30e83dfe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>Об утверждении регламента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течении длительного времени не могут посещать организации начального, основного, общего среднего образования"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	</w:t>
      </w:r>
      <w:r>
        <w:rPr>
          <w:b/>
          <w:i/>
          <w:color w:val="888888"/>
        </w:rPr>
        <w:t>Утративший силу</w:t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Постановление акимата города Сатпаев Карагандинской области от 6 февраля 2013 года N 02/37. Зарегистрировано Департаментом юстиции Карагандинской области 20 марта 2013 года N 2257. Утратило силу постановлением акимата города Сатпаев Карагандинской области от 27 мая 2013 года N 12/18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</w:t>
      </w: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ff0000"/>
          <w:sz w:val="20"/>
        </w:rPr>
        <w:t>      Сноска. Утратило силу постановлением акимата города Сатпаев Карагандинской области от 27.05.2013 N 12/18.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ff0000"/>
          <w:sz w:val="20"/>
        </w:rPr>
        <w:t>      Примечание РЦПИ.</w:t>
      </w:r>
      <w:r>
        <w:br/>
      </w:r>
      <w:r>
        <w:rPr>
          <w:b w:val="false"/>
          <w:i w:val="false"/>
          <w:color w:val="ff0000"/>
          <w:sz w:val="20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В соответствии с Законами Республики Казахстан "</w:t>
      </w:r>
      <w:r>
        <w:rPr>
          <w:b w:val="false"/>
          <w:i w:val="false"/>
          <w:color w:val="000000"/>
          <w:sz w:val="20"/>
        </w:rPr>
        <w:t>Об административных процедурах</w:t>
      </w:r>
      <w:r>
        <w:rPr>
          <w:b w:val="false"/>
          <w:i w:val="false"/>
          <w:color w:val="000000"/>
          <w:sz w:val="20"/>
        </w:rPr>
        <w:t>" от 27 ноября 2000 года, "</w:t>
      </w:r>
      <w:r>
        <w:rPr>
          <w:b w:val="false"/>
          <w:i w:val="false"/>
          <w:color w:val="000000"/>
          <w:sz w:val="20"/>
        </w:rPr>
        <w:t>О местном государственном управлении и самоуправлении в Республике Казахстан</w:t>
      </w:r>
      <w:r>
        <w:rPr>
          <w:b w:val="false"/>
          <w:i w:val="false"/>
          <w:color w:val="000000"/>
          <w:sz w:val="20"/>
        </w:rPr>
        <w:t xml:space="preserve">" от 23 января 2001 года, акимат города Сатпаев </w:t>
      </w:r>
      <w:r>
        <w:rPr>
          <w:b/>
          <w:i w:val="false"/>
          <w:color w:val="000000"/>
          <w:sz w:val="20"/>
        </w:rPr>
        <w:t>ПОСТАНОВЛЯЕТ: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1. Утвердить прилагаемый </w:t>
      </w:r>
      <w:r>
        <w:rPr>
          <w:b w:val="false"/>
          <w:i w:val="false"/>
          <w:color w:val="000000"/>
          <w:sz w:val="20"/>
        </w:rPr>
        <w:t>регламент</w:t>
      </w:r>
      <w:r>
        <w:rPr>
          <w:b w:val="false"/>
          <w:i w:val="false"/>
          <w:color w:val="000000"/>
          <w:sz w:val="20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течении длительного времени не могут посещать организации начального, основного, общего среднего образования".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Контроль над исполнением настоящего постановления возложить на заместителя акима города Мадиеву М.С.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/>
          <w:color w:val="000000"/>
          <w:sz w:val="20"/>
        </w:rPr>
        <w:t>      Аким г. Сатпаев                            Б.Д. Ахметов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Утверждено</w:t>
      </w:r>
      <w:r>
        <w:br/>
      </w:r>
      <w:r>
        <w:rPr>
          <w:b w:val="false"/>
          <w:i w:val="false"/>
          <w:color w:val="000000"/>
          <w:sz w:val="20"/>
        </w:rPr>
        <w:t>
постановлением акимата</w:t>
      </w:r>
      <w:r>
        <w:br/>
      </w:r>
      <w:r>
        <w:rPr>
          <w:b w:val="false"/>
          <w:i w:val="false"/>
          <w:color w:val="000000"/>
          <w:sz w:val="20"/>
        </w:rPr>
        <w:t>
города Сатпаев N 02/37</w:t>
      </w:r>
      <w:r>
        <w:br/>
      </w:r>
      <w:r>
        <w:rPr>
          <w:b w:val="false"/>
          <w:i w:val="false"/>
          <w:color w:val="000000"/>
          <w:sz w:val="20"/>
        </w:rPr>
        <w:t>
от 6 февраля 2013 года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b/>
          <w:i w:val="false"/>
          <w:color w:val="000000"/>
        </w:rPr>
        <w:t>
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1. Основные понятия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1. В настоящем регламенте используются следующие основные понятия:</w:t>
      </w:r>
      <w:r>
        <w:br/>
      </w:r>
      <w:r>
        <w:rPr>
          <w:b w:val="false"/>
          <w:i w:val="false"/>
          <w:color w:val="000000"/>
          <w:sz w:val="20"/>
        </w:rPr>
        <w:t>
      1)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b w:val="false"/>
          <w:i w:val="false"/>
          <w:color w:val="000000"/>
          <w:sz w:val="20"/>
        </w:rPr>
        <w:t>
      2) получатель государственной услуги - физическое лицо, не имеющее возможности посещения организации образования, временно или постоянно, по состоянию здоровья (далее - получатель государственной услуги);</w:t>
      </w:r>
      <w:r>
        <w:br/>
      </w:r>
      <w:r>
        <w:rPr>
          <w:b w:val="false"/>
          <w:i w:val="false"/>
          <w:color w:val="000000"/>
          <w:sz w:val="20"/>
        </w:rPr>
        <w:t>
      3) уполномоченный орган – государственное учреждение "Отдел образования, физической культуры и спорта города Сатпаев".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2. Общие положения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2. Государственная услуга оказывается организациями среднего образования города Сатпаев (далее – организация образования), (контактные данные указаны в </w:t>
      </w:r>
      <w:r>
        <w:rPr>
          <w:b w:val="false"/>
          <w:i w:val="false"/>
          <w:color w:val="000000"/>
          <w:sz w:val="20"/>
        </w:rPr>
        <w:t>приложении 1</w:t>
      </w:r>
      <w:r>
        <w:rPr>
          <w:b w:val="false"/>
          <w:i w:val="false"/>
          <w:color w:val="000000"/>
          <w:sz w:val="20"/>
        </w:rPr>
        <w:t xml:space="preserve"> настоящего регламента).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Форма оказываемой государственной услуги: не автоматизированная.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4. Государственная услуга регулируется на основании Законов Республики Казахстан от 27 июля 2007 "</w:t>
      </w:r>
      <w:r>
        <w:rPr>
          <w:b w:val="false"/>
          <w:i w:val="false"/>
          <w:color w:val="000000"/>
          <w:sz w:val="20"/>
        </w:rPr>
        <w:t>Об образовании</w:t>
      </w:r>
      <w:r>
        <w:rPr>
          <w:b w:val="false"/>
          <w:i w:val="false"/>
          <w:color w:val="000000"/>
          <w:sz w:val="20"/>
        </w:rPr>
        <w:t>", от 11 июля 2002 года "</w:t>
      </w:r>
      <w:r>
        <w:rPr>
          <w:b w:val="false"/>
          <w:i w:val="false"/>
          <w:color w:val="000000"/>
          <w:sz w:val="20"/>
        </w:rPr>
        <w:t>О социальной и медико-педагогической коррекционной поддержке детей с ограниченными возможностями</w:t>
      </w:r>
      <w:r>
        <w:rPr>
          <w:b w:val="false"/>
          <w:i w:val="false"/>
          <w:color w:val="000000"/>
          <w:sz w:val="20"/>
        </w:rPr>
        <w:t>", </w:t>
      </w:r>
      <w:r>
        <w:rPr>
          <w:b w:val="false"/>
          <w:i w:val="false"/>
          <w:color w:val="000000"/>
          <w:sz w:val="20"/>
        </w:rPr>
        <w:t>постановления</w:t>
      </w:r>
      <w:r>
        <w:rPr>
          <w:b w:val="false"/>
          <w:i w:val="false"/>
          <w:color w:val="000000"/>
          <w:sz w:val="20"/>
        </w:rPr>
        <w:t xml:space="preserve"> Правительства Республики Казахстан от 3 февраля 2005 года N 100 "Об утверждении Типовых правил деятельности специальных организаций образования", </w:t>
      </w:r>
      <w:r>
        <w:rPr>
          <w:b w:val="false"/>
          <w:i w:val="false"/>
          <w:color w:val="000000"/>
          <w:sz w:val="20"/>
        </w:rPr>
        <w:t>постановления</w:t>
      </w:r>
      <w:r>
        <w:rPr>
          <w:b w:val="false"/>
          <w:i w:val="false"/>
          <w:color w:val="000000"/>
          <w:sz w:val="20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 </w:t>
      </w:r>
      <w:r>
        <w:rPr>
          <w:b w:val="false"/>
          <w:i w:val="false"/>
          <w:color w:val="000000"/>
          <w:sz w:val="20"/>
        </w:rPr>
        <w:t>приказа</w:t>
      </w:r>
      <w:r>
        <w:rPr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26 ноября 2004 года N 974 "Об утверждении правил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детей-инвалидов на дому учебно-воспитательными организациями" (зарегистрирован в реестре нормативно-правовых актов N 3303).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Формой завершения государственной услуги являются приказ организации образования либо мотивированный ответ об отказе в предоставлении государственной услуги.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3. Требования к порядку оказания 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6. Сроки оказания государственной услуги:</w:t>
      </w:r>
      <w:r>
        <w:br/>
      </w:r>
      <w:r>
        <w:rPr>
          <w:b w:val="false"/>
          <w:i w:val="false"/>
          <w:color w:val="000000"/>
          <w:sz w:val="20"/>
        </w:rPr>
        <w:t>
      с момента сдачи получателем государственной услуги необходимых документов, определенных в </w:t>
      </w:r>
      <w:r>
        <w:rPr>
          <w:b w:val="false"/>
          <w:i w:val="false"/>
          <w:color w:val="000000"/>
          <w:sz w:val="20"/>
        </w:rPr>
        <w:t>пункте 11</w:t>
      </w:r>
      <w:r>
        <w:rPr>
          <w:b w:val="false"/>
          <w:i w:val="false"/>
          <w:color w:val="000000"/>
          <w:sz w:val="20"/>
        </w:rPr>
        <w:t xml:space="preserve"> настоящего регламента – 3 рабочих дня.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7. Государственная услуга оказывается на безвозмездной основе.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8. Государственная услуга осуществляется ежедневно с 09.00 до 17.00 часов, за исключением выходных и праздничных дней, с перерывом на обед с 13.00 до 14.30 часов.</w:t>
      </w:r>
      <w:r>
        <w:br/>
      </w:r>
      <w:r>
        <w:rPr>
          <w:b w:val="false"/>
          <w:i w:val="false"/>
          <w:color w:val="000000"/>
          <w:sz w:val="20"/>
        </w:rPr>
        <w:t>
      Предварительная запись и ускоренное оформление не предусмотрены.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b w:val="false"/>
          <w:i w:val="false"/>
          <w:color w:val="000000"/>
          <w:sz w:val="20"/>
        </w:rPr>
        <w:t>
      1) получатель государственной услуги обращается в организацию образования и подает заявление, предоставляет пакет документов руководителю организации образования;</w:t>
      </w:r>
      <w:r>
        <w:br/>
      </w:r>
      <w:r>
        <w:rPr>
          <w:b w:val="false"/>
          <w:i w:val="false"/>
          <w:color w:val="000000"/>
          <w:sz w:val="20"/>
        </w:rPr>
        <w:t>
      2) руководитель организации образования регистрирует документы, выдает опись с отметкой о дне получения получателем государственной услуги;</w:t>
      </w:r>
      <w:r>
        <w:br/>
      </w:r>
      <w:r>
        <w:rPr>
          <w:b w:val="false"/>
          <w:i w:val="false"/>
          <w:color w:val="000000"/>
          <w:sz w:val="20"/>
        </w:rPr>
        <w:t>
      3) руководитель организации образования проверяет поступившие документы, оформляет результат оказания государственной услуги, подготавливает приказ либо мотивированный ответ об отказе и выдает получателю государственной услуги.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10. Минимальное количество лиц, осуществляющих прием документов для оказания государственной услуги в организации образования, составляет один сотрудник.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b w:val="false"/>
          <w:i w:val="false"/>
          <w:color w:val="000000"/>
          <w:sz w:val="20"/>
        </w:rPr>
        <w:t>
      1) заключение о необходимости обучения на дому ребенка-инвалида по медицинским показаниям: выдается Врачебно-консультативной комиссией в организациях первичной медико-санитарной помощи Министерства здравоохранения Республики Казахстан по месту;</w:t>
      </w:r>
      <w:r>
        <w:br/>
      </w:r>
      <w:r>
        <w:rPr>
          <w:b w:val="false"/>
          <w:i w:val="false"/>
          <w:color w:val="000000"/>
          <w:sz w:val="20"/>
        </w:rPr>
        <w:t>
      2) заключение и рекомендация типа образовательной программы для обучения на дому ребенка-инвалида: выдается Психолого-медико-педагогической консультацией по месту жительства;</w:t>
      </w:r>
      <w:r>
        <w:br/>
      </w:r>
      <w:r>
        <w:rPr>
          <w:b w:val="false"/>
          <w:i w:val="false"/>
          <w:color w:val="000000"/>
          <w:sz w:val="20"/>
        </w:rPr>
        <w:t>
      3) письменное заявление в произвольной форме родителей на имя директора организации образования;</w:t>
      </w:r>
      <w:r>
        <w:br/>
      </w:r>
      <w:r>
        <w:rPr>
          <w:b w:val="false"/>
          <w:i w:val="false"/>
          <w:color w:val="000000"/>
          <w:sz w:val="20"/>
        </w:rPr>
        <w:t>
      4) копии документов, удостоверяющие личность одного из родителей получателя государственной услуги;</w:t>
      </w:r>
      <w:r>
        <w:br/>
      </w:r>
      <w:r>
        <w:rPr>
          <w:b w:val="false"/>
          <w:i w:val="false"/>
          <w:color w:val="000000"/>
          <w:sz w:val="20"/>
        </w:rPr>
        <w:t>
      5) копии документов, подтверждающие личность получателя государственной услуги;</w:t>
      </w:r>
      <w:r>
        <w:br/>
      </w:r>
      <w:r>
        <w:rPr>
          <w:b w:val="false"/>
          <w:i w:val="false"/>
          <w:color w:val="000000"/>
          <w:sz w:val="20"/>
        </w:rPr>
        <w:t>
      6) адресная справка;</w:t>
      </w:r>
      <w:r>
        <w:br/>
      </w:r>
      <w:r>
        <w:rPr>
          <w:b w:val="false"/>
          <w:i w:val="false"/>
          <w:color w:val="000000"/>
          <w:sz w:val="20"/>
        </w:rPr>
        <w:t>
      7) справка с места работы родителей.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12. Информацию о государственной услуге можно получить в государственном учреждении "Отдел образования, физической культуры и спорта города Сатпаев", расположенном по адресу: Карагандинская область, город Сатпаев, проспект Сатпаева 111, 2 этаж и на официальном сайте: www.obrazovanie.satpaev-akimat.kz в разделе "Стандарты оказания государственных услуг".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13. Документы получателей государственной услуги сдаются руководителю организации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15. Способ доставки результата оказания услуги - посредством личного посещения законных представителей получателя государственной услуги.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16. Организации образования при представлении неполного пакета документов, предусмотренного в </w:t>
      </w:r>
      <w:r>
        <w:rPr>
          <w:b w:val="false"/>
          <w:i w:val="false"/>
          <w:color w:val="000000"/>
          <w:sz w:val="20"/>
        </w:rPr>
        <w:t>пункте 11</w:t>
      </w:r>
      <w:r>
        <w:rPr>
          <w:b w:val="false"/>
          <w:i w:val="false"/>
          <w:color w:val="000000"/>
          <w:sz w:val="20"/>
        </w:rPr>
        <w:t xml:space="preserve"> настоящего регламента, извещают получателя государственной услуги об отказе с указанием причин.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17. В процессе оказания государственной услуги участвуют следующие структурно-функциональные единицы (далее – СФЕ): руководитель организации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b w:val="false"/>
          <w:i w:val="false"/>
          <w:color w:val="000000"/>
          <w:sz w:val="20"/>
        </w:rPr>
        <w:t>приложении 2</w:t>
      </w:r>
      <w:r>
        <w:rPr>
          <w:b w:val="false"/>
          <w:i w:val="false"/>
          <w:color w:val="000000"/>
          <w:sz w:val="20"/>
        </w:rPr>
        <w:t xml:space="preserve"> к настоящему регламенту.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b w:val="false"/>
          <w:i w:val="false"/>
          <w:color w:val="000000"/>
          <w:sz w:val="20"/>
        </w:rPr>
        <w:t>приложении 3</w:t>
      </w:r>
      <w:r>
        <w:rPr>
          <w:b w:val="false"/>
          <w:i w:val="false"/>
          <w:color w:val="000000"/>
          <w:sz w:val="20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20. Ответственным лицом за оказание государственной услуги является руководитель организации образования (далее – должностное лицо).</w:t>
      </w:r>
      <w:r>
        <w:br/>
      </w:r>
      <w:r>
        <w:rPr>
          <w:b w:val="false"/>
          <w:i w:val="false"/>
          <w:color w:val="000000"/>
          <w:sz w:val="20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Приложение 1</w:t>
      </w:r>
      <w:r>
        <w:br/>
      </w:r>
      <w:r>
        <w:rPr>
          <w:b w:val="false"/>
          <w:i w:val="false"/>
          <w:color w:val="000000"/>
          <w:sz w:val="20"/>
        </w:rPr>
        <w:t>
к регламенту 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>
"Прием документов для организации</w:t>
      </w:r>
      <w:r>
        <w:br/>
      </w:r>
      <w:r>
        <w:rPr>
          <w:b w:val="false"/>
          <w:i w:val="false"/>
          <w:color w:val="000000"/>
          <w:sz w:val="20"/>
        </w:rPr>
        <w:t>
индивидуального бесплатного обучения</w:t>
      </w:r>
      <w:r>
        <w:br/>
      </w:r>
      <w:r>
        <w:rPr>
          <w:b w:val="false"/>
          <w:i w:val="false"/>
          <w:color w:val="000000"/>
          <w:sz w:val="20"/>
        </w:rPr>
        <w:t>
на дому детей, которые по состоянию</w:t>
      </w:r>
      <w:r>
        <w:br/>
      </w:r>
      <w:r>
        <w:rPr>
          <w:b w:val="false"/>
          <w:i w:val="false"/>
          <w:color w:val="000000"/>
          <w:sz w:val="20"/>
        </w:rPr>
        <w:t>
здоровья в течение длительного времени</w:t>
      </w:r>
      <w:r>
        <w:br/>
      </w:r>
      <w:r>
        <w:rPr>
          <w:b w:val="false"/>
          <w:i w:val="false"/>
          <w:color w:val="000000"/>
          <w:sz w:val="20"/>
        </w:rPr>
        <w:t>
не могут посещать организации начального,</w:t>
      </w:r>
      <w:r>
        <w:br/>
      </w:r>
      <w:r>
        <w:rPr>
          <w:b w:val="false"/>
          <w:i w:val="false"/>
          <w:color w:val="000000"/>
          <w:sz w:val="20"/>
        </w:rPr>
        <w:t>
основного среднего, общего среднего образования"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Контактные данные организаций образования города Сатпаев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040"/>
        <w:gridCol w:w="7344"/>
        <w:gridCol w:w="5596"/>
      </w:tblGrid>
      <w:tr>
        <w:tc>
          <w:tcPr>
            <w:tcW w:w="1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организации образовании</w:t>
            </w:r>
          </w:p>
        </w:tc>
        <w:tc>
          <w:tcPr>
            <w:tcW w:w="55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Адрес, контактный телефон</w:t>
            </w:r>
          </w:p>
        </w:tc>
      </w:tr>
      <w:tr>
        <w:tc>
          <w:tcPr>
            <w:tcW w:w="1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имени С. Сейфуллина" акимата города Сатпаев</w:t>
            </w:r>
          </w:p>
        </w:tc>
        <w:tc>
          <w:tcPr>
            <w:tcW w:w="55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улица Комарова 11 а, телефон 3-34-68, 3-32-00</w:t>
            </w:r>
          </w:p>
        </w:tc>
      </w:tr>
      <w:tr>
        <w:tc>
          <w:tcPr>
            <w:tcW w:w="1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"Школа-гимназия N 1" акимата города Сатпаев</w:t>
            </w:r>
          </w:p>
        </w:tc>
        <w:tc>
          <w:tcPr>
            <w:tcW w:w="55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Наурыз 144, телефон 7-25-48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Ф. 7-15-62</w:t>
            </w:r>
          </w:p>
        </w:tc>
      </w:tr>
      <w:tr>
        <w:tc>
          <w:tcPr>
            <w:tcW w:w="1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2" акимата города Сатпаев</w:t>
            </w:r>
          </w:p>
        </w:tc>
        <w:tc>
          <w:tcPr>
            <w:tcW w:w="55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поселок Жезказган, ул. Ауэзова 37 А, телефон 2-23-20</w:t>
            </w:r>
          </w:p>
        </w:tc>
      </w:tr>
      <w:tr>
        <w:tc>
          <w:tcPr>
            <w:tcW w:w="1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3" акимата города Сатпаев</w:t>
            </w:r>
          </w:p>
        </w:tc>
        <w:tc>
          <w:tcPr>
            <w:tcW w:w="55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Победы 17, телефон 7-15-81,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Ф. 7-24-88</w:t>
            </w:r>
          </w:p>
        </w:tc>
      </w:tr>
      <w:tr>
        <w:tc>
          <w:tcPr>
            <w:tcW w:w="1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N 4 имени Абая" акимата города Сатпаев</w:t>
            </w:r>
          </w:p>
        </w:tc>
        <w:tc>
          <w:tcPr>
            <w:tcW w:w="55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пр. Сатпаева 144 А, телефон 3-33-96,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Ф. 4-18-07</w:t>
            </w:r>
          </w:p>
        </w:tc>
      </w:tr>
      <w:tr>
        <w:tc>
          <w:tcPr>
            <w:tcW w:w="1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5" акимата города Сатпаев</w:t>
            </w:r>
          </w:p>
        </w:tc>
        <w:tc>
          <w:tcPr>
            <w:tcW w:w="55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Бабыр би 5, телефон 4-07-18</w:t>
            </w:r>
          </w:p>
        </w:tc>
      </w:tr>
      <w:tr>
        <w:tc>
          <w:tcPr>
            <w:tcW w:w="1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7" акимата города Сатпаев</w:t>
            </w:r>
          </w:p>
        </w:tc>
        <w:tc>
          <w:tcPr>
            <w:tcW w:w="55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пр. Независимости 20, телефон 3-47-46</w:t>
            </w:r>
          </w:p>
        </w:tc>
      </w:tr>
      <w:tr>
        <w:tc>
          <w:tcPr>
            <w:tcW w:w="1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10" акимата города Сатпаев</w:t>
            </w:r>
          </w:p>
        </w:tc>
        <w:tc>
          <w:tcPr>
            <w:tcW w:w="55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поселок Жезказган, ул. Кирова 13, телефон 2-64-39</w:t>
            </w:r>
          </w:p>
        </w:tc>
      </w:tr>
      <w:tr>
        <w:tc>
          <w:tcPr>
            <w:tcW w:w="1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12" акимата города Сатпаев</w:t>
            </w:r>
          </w:p>
        </w:tc>
        <w:tc>
          <w:tcPr>
            <w:tcW w:w="55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поселок Жезказган, ул. Кирова 12, телефон 2-63-30</w:t>
            </w:r>
          </w:p>
        </w:tc>
      </w:tr>
      <w:tr>
        <w:tc>
          <w:tcPr>
            <w:tcW w:w="1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14" акимата города Сатпаев</w:t>
            </w:r>
          </w:p>
        </w:tc>
        <w:tc>
          <w:tcPr>
            <w:tcW w:w="55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Наурыз 5, телефон 7-32-07,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Ф. 7-12-68</w:t>
            </w:r>
          </w:p>
        </w:tc>
      </w:tr>
      <w:tr>
        <w:tc>
          <w:tcPr>
            <w:tcW w:w="1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15" акимата города Сатпаев</w:t>
            </w:r>
          </w:p>
        </w:tc>
        <w:tc>
          <w:tcPr>
            <w:tcW w:w="55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Ерден 217, телефон 3-19-75, 3-19-72, 3-19-73</w:t>
            </w:r>
          </w:p>
        </w:tc>
      </w:tr>
      <w:tr>
        <w:tc>
          <w:tcPr>
            <w:tcW w:w="1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16" акимата города Сатпаев</w:t>
            </w:r>
          </w:p>
        </w:tc>
        <w:tc>
          <w:tcPr>
            <w:tcW w:w="55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пр. Сатпаева 154, телефон 4-00-11,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Ф. 4-00-09</w:t>
            </w:r>
          </w:p>
        </w:tc>
      </w:tr>
      <w:tr>
        <w:tc>
          <w:tcPr>
            <w:tcW w:w="1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"Начальная школа N 17" акимата города Сатпаев</w:t>
            </w:r>
          </w:p>
        </w:tc>
        <w:tc>
          <w:tcPr>
            <w:tcW w:w="55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село Сатпаев, ул. Клубная 1, телефон 8 7102 76-97-34,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8 7105 95-20-20</w:t>
            </w:r>
          </w:p>
        </w:tc>
      </w:tr>
      <w:tr>
        <w:tc>
          <w:tcPr>
            <w:tcW w:w="1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19" акимата города Сатпаев</w:t>
            </w:r>
          </w:p>
        </w:tc>
        <w:tc>
          <w:tcPr>
            <w:tcW w:w="55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Комарова 11, телефон 3-75-28,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Ф. 3-34-49</w:t>
            </w:r>
          </w:p>
        </w:tc>
      </w:tr>
      <w:tr>
        <w:tc>
          <w:tcPr>
            <w:tcW w:w="1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25" акимата города Сатпаев</w:t>
            </w:r>
          </w:p>
        </w:tc>
        <w:tc>
          <w:tcPr>
            <w:tcW w:w="55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Комарова 12 а, телефон 3-70-46</w:t>
            </w:r>
          </w:p>
        </w:tc>
      </w:tr>
      <w:tr>
        <w:tc>
          <w:tcPr>
            <w:tcW w:w="1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27" акимата города Сатпаев</w:t>
            </w:r>
          </w:p>
        </w:tc>
        <w:tc>
          <w:tcPr>
            <w:tcW w:w="55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Наурыз 14 а, телефон 7-65-63, 7-65-61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Приложение 2</w:t>
      </w:r>
      <w:r>
        <w:br/>
      </w:r>
      <w:r>
        <w:rPr>
          <w:b w:val="false"/>
          <w:i w:val="false"/>
          <w:color w:val="000000"/>
          <w:sz w:val="20"/>
        </w:rPr>
        <w:t>
к регламенту 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>
"Прием документов для организации</w:t>
      </w:r>
      <w:r>
        <w:br/>
      </w:r>
      <w:r>
        <w:rPr>
          <w:b w:val="false"/>
          <w:i w:val="false"/>
          <w:color w:val="000000"/>
          <w:sz w:val="20"/>
        </w:rPr>
        <w:t>
индивидуального бесплатного обучения</w:t>
      </w:r>
      <w:r>
        <w:br/>
      </w:r>
      <w:r>
        <w:rPr>
          <w:b w:val="false"/>
          <w:i w:val="false"/>
          <w:color w:val="000000"/>
          <w:sz w:val="20"/>
        </w:rPr>
        <w:t>
на дому детей, которые по состоянию</w:t>
      </w:r>
      <w:r>
        <w:br/>
      </w:r>
      <w:r>
        <w:rPr>
          <w:b w:val="false"/>
          <w:i w:val="false"/>
          <w:color w:val="000000"/>
          <w:sz w:val="20"/>
        </w:rPr>
        <w:t>
здоровья в течение длительного времени</w:t>
      </w:r>
      <w:r>
        <w:br/>
      </w:r>
      <w:r>
        <w:rPr>
          <w:b w:val="false"/>
          <w:i w:val="false"/>
          <w:color w:val="000000"/>
          <w:sz w:val="20"/>
        </w:rPr>
        <w:t>
не могут посещать организации начального,</w:t>
      </w:r>
      <w:r>
        <w:br/>
      </w:r>
      <w:r>
        <w:rPr>
          <w:b w:val="false"/>
          <w:i w:val="false"/>
          <w:color w:val="000000"/>
          <w:sz w:val="20"/>
        </w:rPr>
        <w:t>
основного среднего, общего среднего образования"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090"/>
        <w:gridCol w:w="3093"/>
        <w:gridCol w:w="3089"/>
        <w:gridCol w:w="3808"/>
      </w:tblGrid>
      <w:tr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c>
          <w:tcPr>
            <w:tcW w:w="30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c>
          <w:tcPr>
            <w:tcW w:w="30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0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8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</w:tr>
      <w:tr>
        <w:tc>
          <w:tcPr>
            <w:tcW w:w="30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30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8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Регистрация приказа</w:t>
            </w:r>
          </w:p>
        </w:tc>
      </w:tr>
      <w:tr>
        <w:tc>
          <w:tcPr>
            <w:tcW w:w="30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Выдача описи с отметкой о дне получения государственной услуги</w:t>
            </w:r>
          </w:p>
        </w:tc>
        <w:tc>
          <w:tcPr>
            <w:tcW w:w="30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Издание приказа либо мотивированного ответа об отказе в предоставлении государственной услуги</w:t>
            </w:r>
          </w:p>
        </w:tc>
        <w:tc>
          <w:tcPr>
            <w:tcW w:w="38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Выдача приказа либо мотивированного ответа об отказе в предоставлении государственной услуги</w:t>
            </w:r>
          </w:p>
        </w:tc>
      </w:tr>
      <w:tr>
        <w:tc>
          <w:tcPr>
            <w:tcW w:w="30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Приложение 3</w:t>
      </w:r>
      <w:r>
        <w:br/>
      </w:r>
      <w:r>
        <w:rPr>
          <w:b w:val="false"/>
          <w:i w:val="false"/>
          <w:color w:val="000000"/>
          <w:sz w:val="20"/>
        </w:rPr>
        <w:t>
к регламенту 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>
"Прием документов для организации</w:t>
      </w:r>
      <w:r>
        <w:br/>
      </w:r>
      <w:r>
        <w:rPr>
          <w:b w:val="false"/>
          <w:i w:val="false"/>
          <w:color w:val="000000"/>
          <w:sz w:val="20"/>
        </w:rPr>
        <w:t>
индивидуального бесплатного обучения</w:t>
      </w:r>
      <w:r>
        <w:br/>
      </w:r>
      <w:r>
        <w:rPr>
          <w:b w:val="false"/>
          <w:i w:val="false"/>
          <w:color w:val="000000"/>
          <w:sz w:val="20"/>
        </w:rPr>
        <w:t>
на дому детей, которые по состоянию</w:t>
      </w:r>
      <w:r>
        <w:br/>
      </w:r>
      <w:r>
        <w:rPr>
          <w:b w:val="false"/>
          <w:i w:val="false"/>
          <w:color w:val="000000"/>
          <w:sz w:val="20"/>
        </w:rPr>
        <w:t>
здоровья в течение длительного времени</w:t>
      </w:r>
      <w:r>
        <w:br/>
      </w:r>
      <w:r>
        <w:rPr>
          <w:b w:val="false"/>
          <w:i w:val="false"/>
          <w:color w:val="000000"/>
          <w:sz w:val="20"/>
        </w:rPr>
        <w:t>
не могут посещать организации начального,</w:t>
      </w:r>
      <w:r>
        <w:br/>
      </w:r>
      <w:r>
        <w:rPr>
          <w:b w:val="false"/>
          <w:i w:val="false"/>
          <w:color w:val="000000"/>
          <w:sz w:val="20"/>
        </w:rPr>
        <w:t>
основного среднего, общего среднего образования"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СФЕ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drawing>
          <wp:inline distT="0" distB="0" distL="0" distR="0">
            <wp:extent cx="80137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br/>
      </w:r>
      <w:r>
        <w:br/>
      </w:r>
      <w:r>
        <w:rPr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