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m="http://schemas.openxmlformats.org/officeDocument/2006/math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500cfc" w14:textId="a3500cfc">
      <w:pPr>
        <w:spacing w:after="0"/>
        <w:ind w:left="0"/>
        <w:jc w:val="left"/>
        <w15:collapsed w:val="false"/>
      </w:pPr>
      <w:r>
        <w:rPr>
          <w:b w:val="false"/>
          <w:i w:val="false"/>
          <w:color w:val="000000"/>
          <w:sz w:val="20"/>
        </w:rPr>
        <w:t>
				</w:t>
      </w:r>
      <w:r>
        <w:drawing>
          <wp:inline distT="0" distB="0" distL="0" distR="0">
            <wp:extent cx="19050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false"/>
          <w:i w:val="false"/>
          <w:color w:val="000000"/>
          <w:sz w:val="20"/>
        </w:rPr>
        <w:t>
					</w:t>
      </w:r>
    </w:p>
    <w:p>
      <w:pPr>
        <w:spacing w:after="0"/>
        <w:ind w:left="0"/>
        <w:jc w:val="left"/>
      </w:pPr>
      <w:r>
        <w:rPr>
          <w:b/>
          <w:i w:val="false"/>
          <w:color w:val="000000"/>
        </w:rPr>
        <w:t>Об утверждении Регламента оказания государственной услуги "Выдача дубликатов документов об образовании"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					</w:t>
      </w:r>
      <w:r>
        <w:rPr>
          <w:b/>
          <w:i/>
          <w:color w:val="888888"/>
        </w:rPr>
        <w:t>Утративший силу</w:t>
      </w:r>
      <w:r>
        <w:rPr>
          <w:b w:val="false"/>
          <w:i w:val="false"/>
          <w:color w:val="000000"/>
          <w:sz w:val="20"/>
        </w:rPr>
        <w:t>
					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Приказ Министра образования и науки Республики Казахстан от 28 сентября 2012 года № 445. Зарегистрирован в Министерстве юстиции Республики Казахстан 29 октября 2012 года № 8040. Утратил силу приказом Министра образования и науки Республики Казахстан от 17 июня 2014 года № 227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				</w:t>
      </w: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ff0000"/>
          <w:sz w:val="20"/>
        </w:rPr>
        <w:t xml:space="preserve">      Сноска. Утратил силу приказом Министра образования и науки РК от 17.06.2014 </w:t>
      </w:r>
      <w:r>
        <w:rPr>
          <w:b w:val="false"/>
          <w:i w:val="false"/>
          <w:color w:val="ff0000"/>
          <w:sz w:val="20"/>
        </w:rPr>
        <w:t>№ 227</w:t>
      </w:r>
      <w:r>
        <w:rPr>
          <w:b w:val="false"/>
          <w:i w:val="false"/>
          <w:color w:val="ff0000"/>
          <w:sz w:val="20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      В соответствии с </w:t>
      </w:r>
      <w:r>
        <w:rPr>
          <w:b w:val="false"/>
          <w:i w:val="false"/>
          <w:color w:val="000000"/>
          <w:sz w:val="20"/>
        </w:rPr>
        <w:t>пунктом 4</w:t>
      </w:r>
      <w:r>
        <w:rPr>
          <w:b w:val="false"/>
          <w:i w:val="false"/>
          <w:color w:val="000000"/>
          <w:sz w:val="20"/>
        </w:rPr>
        <w:t xml:space="preserve"> статьи 9-1 Закона Республики Казахстан от 27 ноября 2000 года «Об административных процедурах» </w:t>
      </w:r>
      <w:r>
        <w:rPr>
          <w:b/>
          <w:i w:val="false"/>
          <w:color w:val="000000"/>
          <w:sz w:val="20"/>
        </w:rPr>
        <w:t>ПРИКАЗЫВАЮ: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1. Утвердить прилагаемый </w:t>
      </w:r>
      <w:r>
        <w:rPr>
          <w:b w:val="false"/>
          <w:i w:val="false"/>
          <w:color w:val="000000"/>
          <w:sz w:val="20"/>
        </w:rPr>
        <w:t>Регламент</w:t>
      </w:r>
      <w:r>
        <w:rPr>
          <w:b w:val="false"/>
          <w:i w:val="false"/>
          <w:color w:val="000000"/>
          <w:sz w:val="20"/>
        </w:rPr>
        <w:t xml:space="preserve"> оказания государственной услуги «Выдача дубликатов документов об образовании».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2. Департаменту высшего и послевузовского образования (Жакыпова Ф.Н.):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1) обеспечить в установленном порядке государственную регистрацию настоящего приказа в Министерстве юстиции Республики Казахстан;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2) после прохождения государственной регистрации опубликовать настоящий приказ в средствах массовой информации.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3. Контроль за исполнением настоящего приказа возложить на вице-министра М. Орунханова.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      </w:t>
      </w:r>
      <w:r>
        <w:rPr>
          <w:b w:val="false"/>
          <w:i/>
          <w:color w:val="000000"/>
          <w:sz w:val="20"/>
        </w:rPr>
        <w:t>Министр</w:t>
      </w:r>
      <w:r>
        <w:rPr>
          <w:b w:val="false"/>
          <w:i w:val="false"/>
          <w:color w:val="000000"/>
          <w:sz w:val="20"/>
        </w:rPr>
        <w:t>                                          </w:t>
      </w:r>
      <w:r>
        <w:rPr>
          <w:b w:val="false"/>
          <w:i/>
          <w:color w:val="000000"/>
          <w:sz w:val="20"/>
        </w:rPr>
        <w:t>Б. Жумагулов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right"/>
      </w:pPr>
      <w:r>
        <w:rPr>
          <w:b w:val="false"/>
          <w:i w:val="false"/>
          <w:color w:val="000000"/>
          <w:sz w:val="20"/>
        </w:rPr>
        <w:t xml:space="preserve">
Утвержден приказом     </w:t>
      </w:r>
      <w:r>
        <w:br/>
      </w:r>
      <w:r>
        <w:rPr>
          <w:b w:val="false"/>
          <w:i w:val="false"/>
          <w:color w:val="000000"/>
          <w:sz w:val="20"/>
        </w:rPr>
        <w:t xml:space="preserve">
Министра образования и науки </w:t>
      </w:r>
      <w:r>
        <w:br/>
      </w:r>
      <w:r>
        <w:rPr>
          <w:b w:val="false"/>
          <w:i w:val="false"/>
          <w:color w:val="000000"/>
          <w:sz w:val="20"/>
        </w:rPr>
        <w:t xml:space="preserve">
Республики Казахстан    </w:t>
      </w:r>
      <w:r>
        <w:br/>
      </w:r>
      <w:r>
        <w:rPr>
          <w:b w:val="false"/>
          <w:i w:val="false"/>
          <w:color w:val="000000"/>
          <w:sz w:val="20"/>
        </w:rPr>
        <w:t>
от 28 сентября 2012 года № 445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/>
          <w:i w:val="false"/>
          <w:color w:val="000000"/>
        </w:rPr>
        <w:t xml:space="preserve"> 
Регламент оказания государственной услуги</w:t>
      </w:r>
      <w:r>
        <w:br/>
      </w:r>
      <w:r>
        <w:rPr>
          <w:b/>
          <w:i w:val="false"/>
          <w:color w:val="000000"/>
        </w:rPr>
        <w:t>
«Выдача дубликатов документов об образовании»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/>
          <w:i w:val="false"/>
          <w:color w:val="000000"/>
        </w:rPr>
        <w:t xml:space="preserve"> 
1. Общие положения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      1. Настоящий Регламент оказания государственной услуги «Выдача дубликатов документов об образовании» (далее - Регламент) разработан в соответствии с </w:t>
      </w:r>
      <w:r>
        <w:rPr>
          <w:b w:val="false"/>
          <w:i w:val="false"/>
          <w:color w:val="000000"/>
          <w:sz w:val="20"/>
        </w:rPr>
        <w:t>пунктом 4</w:t>
      </w:r>
      <w:r>
        <w:rPr>
          <w:b w:val="false"/>
          <w:i w:val="false"/>
          <w:color w:val="000000"/>
          <w:sz w:val="20"/>
        </w:rPr>
        <w:t xml:space="preserve"> статьи 9-1 Закона Республики Казахстан от 27 ноября 2000 года «Об административных процедурах» и со </w:t>
      </w:r>
      <w:r>
        <w:rPr>
          <w:b w:val="false"/>
          <w:i w:val="false"/>
          <w:color w:val="000000"/>
          <w:sz w:val="20"/>
        </w:rPr>
        <w:t>Стандартом</w:t>
      </w:r>
      <w:r>
        <w:rPr>
          <w:b w:val="false"/>
          <w:i w:val="false"/>
          <w:color w:val="000000"/>
          <w:sz w:val="20"/>
        </w:rPr>
        <w:t xml:space="preserve"> государственной услуги «Выдача дубликатов документов об образовании» (далее - Стандарт), утвержденных постановлением Правительства Республики Казахстан от 31 августа 2012 года № 1119 «Об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образования и науки».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2. Государственная услуга оказывается организациями образования.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3. Форма оказываемой государственной услуги: неавтоматизированная.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4. Государственная услуга предоставляется в соответствии с </w:t>
      </w:r>
      <w:r>
        <w:rPr>
          <w:b w:val="false"/>
          <w:i w:val="false"/>
          <w:color w:val="000000"/>
          <w:sz w:val="20"/>
        </w:rPr>
        <w:t>подпунктом 9)</w:t>
      </w:r>
      <w:r>
        <w:rPr>
          <w:b w:val="false"/>
          <w:i w:val="false"/>
          <w:color w:val="000000"/>
          <w:sz w:val="20"/>
        </w:rPr>
        <w:t xml:space="preserve"> статьи 4 Закона Республики Казахстан «Об образовании».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5. Заявитель - граждане Республики Казахстан, лица без гражданства, постоянно проживающие в Республике Казахстан, и лица казахской национальности, не являющиеся гражданами Республики Казахстан.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6. Структурно-функциональные единицы - ответственные лица организации образования, участвующие в процессе оказания государственной услуги (далее - СФЕ).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7. Формой завершения оказываемой государственной услуги является дубликат </w:t>
      </w:r>
      <w:r>
        <w:rPr>
          <w:b w:val="false"/>
          <w:i w:val="false"/>
          <w:color w:val="000000"/>
          <w:sz w:val="20"/>
        </w:rPr>
        <w:t>документа</w:t>
      </w:r>
      <w:r>
        <w:rPr>
          <w:b w:val="false"/>
          <w:i w:val="false"/>
          <w:color w:val="000000"/>
          <w:sz w:val="20"/>
        </w:rPr>
        <w:t xml:space="preserve"> об образовании, выдаваемый организациями образования на бумажном носителе либо мотивированный ответ об отказе в предоставлении государственной услуги.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/>
          <w:i w:val="false"/>
          <w:color w:val="000000"/>
        </w:rPr>
        <w:t xml:space="preserve"> 
2. Требования к порядку оказания государственной услуги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      8. Государственная услуга предоставляется: пять дней в неделю, с 9.00 до 18.30 часов, с перерывом на обед с 13.00 до 14.30 часов, за исключением выходных и праздничных дней.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Прием осуществляется в порядке очереди. Предварительная запись и ускоренное обслуживание не предусмотрены.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9. Полная информация о порядке оказания государственной услуги размещается на интернет-ресурсах организаций образования.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10. Выдача дубликатов документов об образовании в организациях образования включает в себя: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1) рассмотрение заявления по приему документов;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2) рассмотрение документов руководством организаций образования и направление в уполномоченный орган в области образования материалов для осуществления выдачи дубликатов документов об образовании или подготовка мотивированного ответа в письменном виде о причинах отказа.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11. Отказ в приеме документов, поступающих на рассмотрение, не допускается.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12. Сроки оказания государственной услуги: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1) с момента сдачи получателем государственной услуги необходимых документов, определенных в </w:t>
      </w:r>
      <w:r>
        <w:rPr>
          <w:b w:val="false"/>
          <w:i w:val="false"/>
          <w:color w:val="000000"/>
          <w:sz w:val="20"/>
        </w:rPr>
        <w:t>пункте 11</w:t>
      </w:r>
      <w:r>
        <w:rPr>
          <w:b w:val="false"/>
          <w:i w:val="false"/>
          <w:color w:val="000000"/>
          <w:sz w:val="20"/>
        </w:rPr>
        <w:t xml:space="preserve"> Стандарта, - не более 20 минут;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2) с момента обращения для получения государственной услуги - не более десяти календарных дней.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13. Основанием для отказа в предоставлении данной государственной услуги является непредставление перечня документов, указанных в </w:t>
      </w:r>
      <w:r>
        <w:rPr>
          <w:b w:val="false"/>
          <w:i w:val="false"/>
          <w:color w:val="000000"/>
          <w:sz w:val="20"/>
        </w:rPr>
        <w:t>пункте 11</w:t>
      </w:r>
      <w:r>
        <w:rPr>
          <w:b w:val="false"/>
          <w:i w:val="false"/>
          <w:color w:val="000000"/>
          <w:sz w:val="20"/>
        </w:rPr>
        <w:t xml:space="preserve"> Стандарта.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При отказе в предоставлении дубликатов документов об образовании организации образования направляют заявителю письмо с указанием причин отказа.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/>
          <w:i w:val="false"/>
          <w:color w:val="000000"/>
        </w:rPr>
        <w:t xml:space="preserve"> 
 3. Описание порядка действий (взаимодействия) в процессе</w:t>
      </w:r>
      <w:r>
        <w:br/>
      </w:r>
      <w:r>
        <w:rPr>
          <w:b/>
          <w:i w:val="false"/>
          <w:color w:val="000000"/>
        </w:rPr>
        <w:t>
оказания государственной услуги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      14. Документы, необходимые для получения государственной услуги, сдаются в учебную часть организаций образования.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15. Заведующий (специалист) учебной части: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1) принимает документы;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2) выдает получателю расписку о получении всех документов, указанных в </w:t>
      </w:r>
      <w:r>
        <w:rPr>
          <w:b w:val="false"/>
          <w:i w:val="false"/>
          <w:color w:val="000000"/>
          <w:sz w:val="20"/>
        </w:rPr>
        <w:t>пункте 11</w:t>
      </w:r>
      <w:r>
        <w:rPr>
          <w:b w:val="false"/>
          <w:i w:val="false"/>
          <w:color w:val="000000"/>
          <w:sz w:val="20"/>
        </w:rPr>
        <w:t xml:space="preserve"> Стандарта с указанием: номера, даты и времени приема заявления; фамилии, имени, отчества работника учебной части, принявшего заявление на оформление документов;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3) передает принятые документы руководству организаций образования для осуществления выдачи дубликатов документов об образовании или мотивированного письма об отказе заявителю нарочно.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16. Государственная услуга оказывается бесплатно.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17. СФЕ, которые участвуют в процессе оказания государственной услуги: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1) прием и выдача документов - специалист учебной части;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2) рассмотрение заявления и исполнение - руководство организаций образования.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18. Текстовое табличное описание последовательности простых действий (процедур, функций, операций) каждой СФЕ с указанием срока выполнения каждого действия приводится в приложениях </w:t>
      </w:r>
      <w:r>
        <w:rPr>
          <w:b w:val="false"/>
          <w:i w:val="false"/>
          <w:color w:val="000000"/>
          <w:sz w:val="20"/>
        </w:rPr>
        <w:t>1</w:t>
      </w:r>
      <w:r>
        <w:rPr>
          <w:b w:val="false"/>
          <w:i w:val="false"/>
          <w:color w:val="000000"/>
          <w:sz w:val="20"/>
        </w:rPr>
        <w:t>, </w:t>
      </w:r>
      <w:r>
        <w:rPr>
          <w:b w:val="false"/>
          <w:i w:val="false"/>
          <w:color w:val="000000"/>
          <w:sz w:val="20"/>
        </w:rPr>
        <w:t>2</w:t>
      </w:r>
      <w:r>
        <w:rPr>
          <w:b w:val="false"/>
          <w:i w:val="false"/>
          <w:color w:val="000000"/>
          <w:sz w:val="20"/>
        </w:rPr>
        <w:t xml:space="preserve"> к настоящему Регламенту.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right"/>
      </w:pPr>
      <w:r>
        <w:rPr>
          <w:b w:val="false"/>
          <w:i w:val="false"/>
          <w:color w:val="000000"/>
          <w:sz w:val="20"/>
        </w:rPr>
        <w:t xml:space="preserve">
Приложение 1 к Регламенту оказания </w:t>
      </w:r>
      <w:r>
        <w:br/>
      </w:r>
      <w:r>
        <w:rPr>
          <w:b w:val="false"/>
          <w:i w:val="false"/>
          <w:color w:val="000000"/>
          <w:sz w:val="20"/>
        </w:rPr>
        <w:t xml:space="preserve">
государственной услуги «Выдача   </w:t>
      </w:r>
      <w:r>
        <w:br/>
      </w:r>
      <w:r>
        <w:rPr>
          <w:b w:val="false"/>
          <w:i w:val="false"/>
          <w:color w:val="000000"/>
          <w:sz w:val="20"/>
        </w:rPr>
        <w:t>
дубликатов документов об образовании»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b/>
          <w:i w:val="false"/>
          <w:color w:val="000000"/>
        </w:rPr>
        <w:t>
«Выдача дубликатов документов об образовании»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/>
          <w:i w:val="false"/>
          <w:color w:val="000000"/>
        </w:rPr>
        <w:t xml:space="preserve"> 
Таблица. Описание действий структурно-функциональных единиц</w:t>
      </w:r>
      <w:r>
        <w:br/>
      </w:r>
      <w:r>
        <w:rPr>
          <w:b/>
          <w:i w:val="false"/>
          <w:color w:val="000000"/>
        </w:rPr>
        <w:t>
(СФЕ) при обращении в организацию образования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#cfcfcf" w:sz="5"/>
          <w:left w:val="single" w:color="#cfcfcf" w:sz="5"/>
          <w:bottom w:val="single" w:color="#cfcfcf" w:sz="5"/>
          <w:right w:val="single" w:color="#cfcfcf" w:sz="5"/>
          <w:insideH w:val="none"/>
          <w:insideV w:val="none"/>
        </w:tblBorders>
      </w:tblPr>
      <w:tblGrid>
        <w:gridCol w:w="771"/>
        <w:gridCol w:w="4506"/>
        <w:gridCol w:w="4152"/>
        <w:gridCol w:w="3651"/>
      </w:tblGrid>
      <w:tr>
        <w:tc>
          <w:tcPr>
            <w:tcW w:w="77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Действие основного процесса (хода, потока работ)</w:t>
            </w:r>
          </w:p>
        </w:tc>
      </w:tr>
      <w:tr>
        <w:tc>
          <w:tcPr>
            <w:tcW w:w="77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450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/>
                <w:color w:val="000000"/>
                <w:sz w:val="20"/>
              </w:rPr>
              <w:t>№ действия (хода,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/>
                <w:color w:val="000000"/>
                <w:sz w:val="20"/>
              </w:rPr>
              <w:t>потока работ)</w:t>
            </w:r>
          </w:p>
        </w:tc>
        <w:tc>
          <w:tcPr>
            <w:tcW w:w="415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5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c>
          <w:tcPr>
            <w:tcW w:w="77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450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/>
                <w:color w:val="000000"/>
                <w:sz w:val="20"/>
              </w:rPr>
              <w:t>Наименование СФЕ</w:t>
            </w:r>
          </w:p>
        </w:tc>
        <w:tc>
          <w:tcPr>
            <w:tcW w:w="415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Специалист учебной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части организации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365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Специалист учебной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части организации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</w:tr>
      <w:tr>
        <w:tc>
          <w:tcPr>
            <w:tcW w:w="77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450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/>
                <w:color w:val="000000"/>
                <w:sz w:val="20"/>
              </w:rPr>
              <w:t>(процесса, процедуры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/>
                <w:color w:val="000000"/>
                <w:sz w:val="20"/>
              </w:rPr>
              <w:t>операции) и их описание</w:t>
            </w:r>
          </w:p>
        </w:tc>
        <w:tc>
          <w:tcPr>
            <w:tcW w:w="415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Проверка и прием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представленных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потребителем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документов, указанных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в п. 11 Стандарта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услуги. Расписка о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приеме документов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либо мотивированный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ответ об отказе</w:t>
            </w:r>
          </w:p>
        </w:tc>
        <w:tc>
          <w:tcPr>
            <w:tcW w:w="365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Проверка полноты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поступивших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изучение данных</w:t>
            </w:r>
          </w:p>
        </w:tc>
      </w:tr>
      <w:tr>
        <w:tc>
          <w:tcPr>
            <w:tcW w:w="77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450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/>
                <w:color w:val="000000"/>
                <w:sz w:val="20"/>
              </w:rPr>
              <w:t>(данные, документ,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/>
                <w:color w:val="000000"/>
                <w:sz w:val="20"/>
              </w:rPr>
              <w:t>организационно-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/>
                <w:color w:val="000000"/>
                <w:sz w:val="20"/>
              </w:rPr>
              <w:t>распорядительное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/>
                <w:color w:val="000000"/>
                <w:sz w:val="20"/>
              </w:rPr>
              <w:t>решение)</w:t>
            </w:r>
          </w:p>
        </w:tc>
        <w:tc>
          <w:tcPr>
            <w:tcW w:w="415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Данные</w:t>
            </w:r>
          </w:p>
        </w:tc>
        <w:tc>
          <w:tcPr>
            <w:tcW w:w="365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Дубликат документа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об образовании</w:t>
            </w:r>
          </w:p>
        </w:tc>
      </w:tr>
      <w:tr>
        <w:tc>
          <w:tcPr>
            <w:tcW w:w="77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450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/>
                <w:color w:val="000000"/>
                <w:sz w:val="20"/>
              </w:rPr>
              <w:t>Сроки исполнения</w:t>
            </w:r>
          </w:p>
        </w:tc>
        <w:tc>
          <w:tcPr>
            <w:tcW w:w="415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2 календарных дня</w:t>
            </w:r>
          </w:p>
        </w:tc>
        <w:tc>
          <w:tcPr>
            <w:tcW w:w="365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2 календарных дня</w:t>
            </w:r>
          </w:p>
        </w:tc>
      </w:tr>
      <w:tr>
        <w:tc>
          <w:tcPr>
            <w:tcW w:w="77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450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/>
                <w:color w:val="000000"/>
                <w:sz w:val="20"/>
              </w:rPr>
              <w:t>действия</w:t>
            </w:r>
          </w:p>
        </w:tc>
        <w:tc>
          <w:tcPr>
            <w:tcW w:w="415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2 колонка</w:t>
            </w:r>
          </w:p>
        </w:tc>
        <w:tc>
          <w:tcPr>
            <w:tcW w:w="365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Передача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руководству-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организации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</w:tr>
      <w:tr>
        <w:tc>
          <w:tcPr>
            <w:tcW w:w="77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450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/>
                <w:color w:val="000000"/>
                <w:sz w:val="20"/>
              </w:rPr>
              <w:t>(процесса, процедуры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/>
                <w:color w:val="000000"/>
                <w:sz w:val="20"/>
              </w:rPr>
              <w:t>операции) и их описание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/>
                <w:color w:val="000000"/>
                <w:sz w:val="20"/>
              </w:rPr>
              <w:t>при обращении в орган,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/>
                <w:color w:val="000000"/>
                <w:sz w:val="20"/>
              </w:rPr>
              <w:t>дающий разрешение</w:t>
            </w:r>
          </w:p>
        </w:tc>
        <w:tc>
          <w:tcPr>
            <w:tcW w:w="415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Организации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образования, выдающие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дубликаты документов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об образовании</w:t>
            </w:r>
          </w:p>
        </w:tc>
        <w:tc>
          <w:tcPr>
            <w:tcW w:w="365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Организации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образования,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выдающие дубликаты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документов об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образовании</w:t>
            </w:r>
          </w:p>
        </w:tc>
      </w:tr>
      <w:tr>
        <w:tc>
          <w:tcPr>
            <w:tcW w:w="77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/>
                <w:color w:val="000000"/>
                <w:sz w:val="20"/>
              </w:rPr>
              <w:t>8</w:t>
            </w:r>
          </w:p>
        </w:tc>
        <w:tc>
          <w:tcPr>
            <w:tcW w:w="450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/>
                <w:color w:val="000000"/>
                <w:sz w:val="20"/>
              </w:rPr>
              <w:t>(процесса, процедуры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/>
                <w:color w:val="000000"/>
                <w:sz w:val="20"/>
              </w:rPr>
              <w:t>операции) и их описание</w:t>
            </w:r>
          </w:p>
        </w:tc>
        <w:tc>
          <w:tcPr>
            <w:tcW w:w="415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Проверка и прием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представленных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потребителем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документов, указанных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в п. 11 Стандарта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услуги.</w:t>
            </w:r>
          </w:p>
        </w:tc>
        <w:tc>
          <w:tcPr>
            <w:tcW w:w="365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Проверка полноты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поступивших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изучение данных</w:t>
            </w:r>
          </w:p>
        </w:tc>
      </w:tr>
      <w:tr>
        <w:tc>
          <w:tcPr>
            <w:tcW w:w="77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450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/>
                <w:color w:val="000000"/>
                <w:sz w:val="20"/>
              </w:rPr>
              <w:t>(данные, документ,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/>
                <w:color w:val="000000"/>
                <w:sz w:val="20"/>
              </w:rPr>
              <w:t>организационно-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/>
                <w:color w:val="000000"/>
                <w:sz w:val="20"/>
              </w:rPr>
              <w:t>распорядительное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/>
                <w:color w:val="000000"/>
                <w:sz w:val="20"/>
              </w:rPr>
              <w:t>решение)</w:t>
            </w:r>
          </w:p>
        </w:tc>
        <w:tc>
          <w:tcPr>
            <w:tcW w:w="415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Дубликат документа об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образовании</w:t>
            </w:r>
          </w:p>
        </w:tc>
        <w:tc>
          <w:tcPr>
            <w:tcW w:w="365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Дубликат документа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об образовании</w:t>
            </w:r>
          </w:p>
        </w:tc>
      </w:tr>
      <w:tr>
        <w:tc>
          <w:tcPr>
            <w:tcW w:w="77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50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/>
                <w:color w:val="000000"/>
                <w:sz w:val="20"/>
              </w:rPr>
              <w:t>Сроки исполнения</w:t>
            </w:r>
          </w:p>
        </w:tc>
        <w:tc>
          <w:tcPr>
            <w:tcW w:w="415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3 календарных дня</w:t>
            </w:r>
          </w:p>
        </w:tc>
        <w:tc>
          <w:tcPr>
            <w:tcW w:w="365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3 календарных дня</w:t>
            </w:r>
          </w:p>
        </w:tc>
      </w:tr>
    </w:tbl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right"/>
      </w:pPr>
      <w:r>
        <w:rPr>
          <w:b w:val="false"/>
          <w:i w:val="false"/>
          <w:color w:val="000000"/>
          <w:sz w:val="20"/>
        </w:rPr>
        <w:t xml:space="preserve">
Приложение 2 к Регламенту оказания </w:t>
      </w:r>
      <w:r>
        <w:br/>
      </w:r>
      <w:r>
        <w:rPr>
          <w:b w:val="false"/>
          <w:i w:val="false"/>
          <w:color w:val="000000"/>
          <w:sz w:val="20"/>
        </w:rPr>
        <w:t xml:space="preserve">
государственной услуги «Выдача   </w:t>
      </w:r>
      <w:r>
        <w:br/>
      </w:r>
      <w:r>
        <w:rPr>
          <w:b w:val="false"/>
          <w:i w:val="false"/>
          <w:color w:val="000000"/>
          <w:sz w:val="20"/>
        </w:rPr>
        <w:t>
дубликатов документов об образовании»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drawing>
          <wp:inline distT="0" distB="0" distL="0" distR="0">
            <wp:extent cx="7289800" cy="373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289800" cy="373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  <w:r>
        <w:br/>
      </w:r>
      <w:r>
        <w:br/>
      </w:r>
      <w:r>
        <w:rPr>
          <w:b w:val="false"/>
          <w:i w:val="false"/>
          <w:color w:val="000000"/>
          <w:sz w:val="20"/>
        </w:rPr>
        <w:t>
				</w:t>
      </w:r>
    </w:p>
    <w:p>
      <w:pPr>
        <w:pStyle w:val="disclaimer"/>
      </w:pPr>
      <w:r>
        <w:rPr>
          <w:b w:val="false"/>
          <w:i w:val="false"/>
          <w:color w:val="000000"/>
        </w:rPr>
        <w:t>
					© 2012. РГП на ПХВ Республиканский центр правовой информации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m="http://schemas.openxmlformats.org/officeDocument/2006/math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m="http://schemas.openxmlformats.org/officeDocument/2006/math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Consolas" w:hAnsi="Consolas" w:eastAsia="Consolas" w:cs="Consola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Consolas" w:hAnsi="Consolas" w:eastAsia="Consolas" w:cs="Consola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Consolas" w:hAnsi="Consolas" w:eastAsia="Consolas" w:cs="Consola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Consolas" w:hAnsi="Consolas" w:eastAsia="Consolas" w:cs="Consola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Consolas" w:hAnsi="Consolas" w:eastAsia="Consolas" w:cs="Consolas"/>
    </w:rPr>
  </w:style>
  <w:style w:type="character" w:styleId="DefaultParagraphFont" w:default="true">
    <w:name w:val="Default Paragraph Font"/>
    <w:uiPriority w:val="1"/>
    <w:semiHidden/>
    <w:unhideWhenUsed/>
    <w:rPr>
      <w:rFonts w:ascii="Consolas" w:hAnsi="Consolas" w:eastAsia="Consolas" w:cs="Consolas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Consolas" w:hAnsi="Consolas" w:eastAsia="Consolas" w:cs="Consolas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Consolas" w:hAnsi="Consolas" w:eastAsia="Consolas" w:cs="Consolas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Consolas" w:hAnsi="Consolas" w:eastAsia="Consolas" w:cs="Consolas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Consolas" w:hAnsi="Consolas" w:eastAsia="Consolas" w:cs="Consolas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Consolas" w:hAnsi="Consolas" w:eastAsia="Consolas" w:cs="Consolas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Consolas" w:hAnsi="Consolas" w:eastAsia="Consolas" w:cs="Consolas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Consolas" w:hAnsi="Consolas" w:eastAsia="Consolas" w:cs="Consolas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Consolas" w:hAnsi="Consolas" w:eastAsia="Consolas" w:cs="Consolas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Consolas" w:hAnsi="Consolas" w:eastAsia="Consolas" w:cs="Consolas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Consolas" w:hAnsi="Consolas" w:eastAsia="Consolas" w:cs="Consolas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Consolas" w:hAnsi="Consolas" w:eastAsia="Consolas" w:cs="Consolas"/>
    </w:rPr>
  </w:style>
  <w:style w:type="character" w:styleId="Emphasis">
    <w:name w:val="Emphasis"/>
    <w:basedOn w:val="DefaultParagraphFont"/>
    <w:uiPriority w:val="20"/>
    <w:qFormat/>
    <w:rsid w:val="00D1197D"/>
    <w:rPr>
      <w:rFonts w:ascii="Consolas" w:hAnsi="Consolas" w:eastAsia="Consolas" w:cs="Consolas"/>
    </w:rPr>
  </w:style>
  <w:style w:type="character" w:styleId="Hyperlink">
    <w:name w:val="Hyperlink"/>
    <w:basedOn w:val="DefaultParagraphFont"/>
    <w:uiPriority w:val="99"/>
    <w:unhideWhenUsed/>
    <w:rPr>
      <w:rFonts w:ascii="Consolas" w:hAnsi="Consolas" w:eastAsia="Consolas" w:cs="Consolas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Consolas" w:hAnsi="Consolas" w:eastAsia="Consolas" w:cs="Consolas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Consolas" w:hAnsi="Consolas" w:eastAsia="Consolas" w:cs="Consola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