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5C" w:rsidRPr="00F54835" w:rsidRDefault="00F54835" w:rsidP="00F5483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2022-2023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оқу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жылындағы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"Павлодар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қаласының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Шапық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Шоқан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атындағы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орта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беретін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мектеп-гимназиясы</w:t>
      </w:r>
      <w:proofErr w:type="gram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"К</w:t>
      </w:r>
      <w:proofErr w:type="gram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ММ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оқу-тәрбие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жұмысын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8"/>
          <w:szCs w:val="28"/>
        </w:rPr>
        <w:t>талдау</w:t>
      </w:r>
      <w:proofErr w:type="spellEnd"/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контингенті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2022/2023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жылының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басында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мектепте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2310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ушы</w:t>
      </w:r>
      <w:proofErr w:type="spellEnd"/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оқыды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жылының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соңында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саны – 2297,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1-4 сыныптар-1060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5-9 сыныптар-974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10-11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169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Үйде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оқитын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11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3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P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бар 18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2022/2023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жылында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жиынтықтарының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саны-88.</w:t>
      </w: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Сыныптардың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орташа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толымдылығы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: 26,46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оқушыдан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тұратын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39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1-4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; 5-9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26,3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оқушыдан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37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; 10-11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28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оқушыдан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835" w:rsidRPr="00F54835" w:rsidRDefault="00F54835" w:rsidP="00447B5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жылдағы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контингентінің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динамикасы</w:t>
      </w:r>
      <w:proofErr w:type="spellEnd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F54835" w:rsidRPr="00F54835" w:rsidTr="006B5D2D">
        <w:tc>
          <w:tcPr>
            <w:tcW w:w="2336" w:type="dxa"/>
          </w:tcPr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336" w:type="dxa"/>
          </w:tcPr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2020/2021 </w:t>
            </w:r>
          </w:p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336" w:type="dxa"/>
          </w:tcPr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2021/2022 </w:t>
            </w:r>
          </w:p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485" w:type="dxa"/>
          </w:tcPr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2022/2023 </w:t>
            </w:r>
          </w:p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</w:tr>
      <w:tr w:rsidR="00F54835" w:rsidRPr="00F54835" w:rsidTr="006B5D2D">
        <w:tc>
          <w:tcPr>
            <w:tcW w:w="2336" w:type="dxa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контингенті</w:t>
            </w:r>
            <w:proofErr w:type="spellEnd"/>
          </w:p>
        </w:tc>
        <w:tc>
          <w:tcPr>
            <w:tcW w:w="2336" w:type="dxa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2222</w:t>
            </w:r>
          </w:p>
        </w:tc>
        <w:tc>
          <w:tcPr>
            <w:tcW w:w="2336" w:type="dxa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2248</w:t>
            </w:r>
          </w:p>
        </w:tc>
        <w:tc>
          <w:tcPr>
            <w:tcW w:w="2485" w:type="dxa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2310</w:t>
            </w:r>
          </w:p>
        </w:tc>
      </w:tr>
    </w:tbl>
    <w:p w:rsidR="00F54835" w:rsidRDefault="00F54835" w:rsidP="00447B54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саны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артып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келеді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Өткен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жылмен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салыстырғанда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санының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динамикасы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балалардың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>інші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сыныпқа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түсуіне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бастапқы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сатысында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үлесінің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ұ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лғаю</w:t>
      </w:r>
      <w:proofErr w:type="spellEnd"/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үрдісі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сақталатынын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>қудың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орта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сатыларында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санының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артуын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атап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өткен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жөн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2019-2020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жылында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қазақ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тілінде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оқытатын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>інші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ашылды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бүгінгі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таңда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мектепте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тілде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оқытатын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алты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бар,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103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оқиды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үрдіс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балаларды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тілде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оқытуға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мектепте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жағдай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жасауға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деген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қажеттіліктің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артуымен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түсінді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>іледі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жылдағы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гимназиялық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сыныптар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контингентінің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динамикасы</w:t>
      </w:r>
      <w:proofErr w:type="spellEnd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F54835" w:rsidRPr="00F54835" w:rsidTr="006B5D2D">
        <w:tc>
          <w:tcPr>
            <w:tcW w:w="2336" w:type="dxa"/>
          </w:tcPr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336" w:type="dxa"/>
          </w:tcPr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2020/2021 </w:t>
            </w:r>
          </w:p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336" w:type="dxa"/>
          </w:tcPr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2021/2022 </w:t>
            </w:r>
          </w:p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485" w:type="dxa"/>
          </w:tcPr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2022/2023 </w:t>
            </w:r>
          </w:p>
          <w:p w:rsidR="00F54835" w:rsidRPr="00F54835" w:rsidRDefault="00F54835" w:rsidP="00447B54">
            <w:pPr>
              <w:pStyle w:val="82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</w:tr>
      <w:tr w:rsidR="00F54835" w:rsidRPr="00F54835" w:rsidTr="006B5D2D">
        <w:tc>
          <w:tcPr>
            <w:tcW w:w="2336" w:type="dxa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контингенті</w:t>
            </w:r>
            <w:proofErr w:type="spellEnd"/>
          </w:p>
        </w:tc>
        <w:tc>
          <w:tcPr>
            <w:tcW w:w="2336" w:type="dxa"/>
          </w:tcPr>
          <w:p w:rsidR="00F54835" w:rsidRPr="00EC0A03" w:rsidRDefault="00F54835" w:rsidP="00447B54">
            <w:pPr>
              <w:pStyle w:val="848"/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A0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778</w:t>
            </w:r>
          </w:p>
        </w:tc>
        <w:tc>
          <w:tcPr>
            <w:tcW w:w="2336" w:type="dxa"/>
          </w:tcPr>
          <w:p w:rsidR="00F54835" w:rsidRPr="00EC0A03" w:rsidRDefault="00F54835" w:rsidP="00447B54">
            <w:pPr>
              <w:pStyle w:val="848"/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C0A0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2485" w:type="dxa"/>
          </w:tcPr>
          <w:p w:rsidR="00F54835" w:rsidRPr="00EC0A03" w:rsidRDefault="00F54835" w:rsidP="00447B54">
            <w:pPr>
              <w:pStyle w:val="848"/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EC0A0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903</w:t>
            </w:r>
          </w:p>
        </w:tc>
      </w:tr>
    </w:tbl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Осылайша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бүгінгі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таңда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гимназияның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33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сыныбы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істейді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903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>қиды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Салыстырмалы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көрсеткендей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мектепте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сыныптардың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түрлі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типологиясы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байқалады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сыныптардың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сыртқы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саралау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желісі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гимназия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сыныптарында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оқитын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контингентінің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тұрақты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көрсеткіші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сақталады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835" w:rsidRDefault="00F54835" w:rsidP="00447B54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Мектептің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педагогикалық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ұжымының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кадрлық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құрамы</w:t>
      </w:r>
      <w:proofErr w:type="spellEnd"/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әкімшілігі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жұмысының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негізгі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бағыттарының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кадрлар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құрамын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нығайту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 Қ</w:t>
      </w:r>
      <w:proofErr w:type="gram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Заңына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Жарғысына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ұжымды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қалыптастырады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қызметкерлерді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шарты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F548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Педагогикалық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кадрларды</w:t>
      </w:r>
      <w:proofErr w:type="spellEnd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54835">
        <w:rPr>
          <w:rFonts w:ascii="Times New Roman" w:hAnsi="Times New Roman" w:cs="Times New Roman"/>
          <w:b/>
          <w:color w:val="000000"/>
          <w:sz w:val="24"/>
          <w:szCs w:val="24"/>
        </w:rPr>
        <w:t>талдау</w:t>
      </w:r>
      <w:proofErr w:type="spellEnd"/>
    </w:p>
    <w:p w:rsidR="00F54835" w:rsidRPr="00F54835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"/>
        <w:gridCol w:w="1608"/>
        <w:gridCol w:w="1609"/>
        <w:gridCol w:w="1609"/>
        <w:gridCol w:w="1609"/>
        <w:gridCol w:w="1609"/>
        <w:gridCol w:w="932"/>
      </w:tblGrid>
      <w:tr w:rsidR="00F54835" w:rsidRPr="00F54835" w:rsidTr="00F5483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Style w:val="5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Style w:val="5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Style w:val="5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"Педагог-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Style w:val="5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"Педагог-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Style w:val="5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"Педагог-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сарапшы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Style w:val="5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"Педагог-модератор"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Style w:val="5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"Педагог"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іктілік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Style w:val="5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835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</w:p>
        </w:tc>
      </w:tr>
      <w:tr w:rsidR="00F54835" w:rsidRPr="00F54835" w:rsidTr="00F5483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835" w:rsidRPr="00F54835" w:rsidRDefault="00F54835" w:rsidP="00447B54">
            <w:pPr>
              <w:pStyle w:val="848"/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</w:tbl>
    <w:p w:rsidR="00447B54" w:rsidRDefault="00447B54" w:rsidP="00447B54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54835" w:rsidRPr="00447B54" w:rsidRDefault="00F54835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Нәтижесінде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беру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процесінің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құралы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ретінде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беру</w:t>
      </w:r>
      <w:proofErr w:type="gram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ортасының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мүмкіндіктерін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пайдалану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тақырыбында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істеді</w:t>
      </w:r>
      <w:proofErr w:type="spellEnd"/>
    </w:p>
    <w:p w:rsidR="00B23039" w:rsidRPr="00447B54" w:rsidRDefault="00B23039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>Ұжымның</w:t>
      </w:r>
      <w:proofErr w:type="spellEnd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>алдында</w:t>
      </w:r>
      <w:proofErr w:type="spellEnd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>келесі</w:t>
      </w:r>
      <w:proofErr w:type="spellEnd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>міндеттер</w:t>
      </w:r>
      <w:proofErr w:type="spellEnd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b/>
          <w:color w:val="000000"/>
          <w:sz w:val="24"/>
          <w:szCs w:val="24"/>
        </w:rPr>
        <w:t>тұрды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E7EE7" w:rsidRPr="00447B54" w:rsidRDefault="005E7EE7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447B54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процесіне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технологияларды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E7EE7" w:rsidRPr="00447B54" w:rsidRDefault="005E7EE7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447B54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ортасын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қалыптастыруда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ұжымның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жандандыру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E7EE7" w:rsidRPr="00447B54" w:rsidRDefault="005E7EE7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педагогтердің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құзыреттілігін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47B54" w:rsidRPr="00447B54" w:rsidRDefault="00447B54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E7EE7" w:rsidRPr="00447B54" w:rsidRDefault="005E7EE7" w:rsidP="00447B5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кеңестің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шешімі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E7EE7" w:rsidRPr="00447B54" w:rsidRDefault="005E7EE7" w:rsidP="00447B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Өткен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жылында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ортасының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мүмкіндіктерін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пайдалану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ұжымның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жұмысын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қанағаттанарлық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деп</w:t>
      </w:r>
      <w:proofErr w:type="spellEnd"/>
      <w:proofErr w:type="gram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санау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EE7" w:rsidRPr="00447B54" w:rsidRDefault="005E7EE7" w:rsidP="00447B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Мектептің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ұжымының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мүмкіндіктерін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ескере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проблемаларды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мектептің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ұжымы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жа</w:t>
      </w:r>
      <w:proofErr w:type="gramEnd"/>
      <w:r w:rsidRPr="00447B54">
        <w:rPr>
          <w:rFonts w:ascii="Times New Roman" w:hAnsi="Times New Roman" w:cs="Times New Roman"/>
          <w:color w:val="000000"/>
          <w:sz w:val="24"/>
          <w:szCs w:val="24"/>
        </w:rPr>
        <w:t>ңа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жылына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міндеттерді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айқындады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Ақпараттық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447B54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ортасына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тарту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функционалдық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сауаттылық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пен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жасанды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интеллектті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дамыту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сабақтарда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технологияларды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практикасы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B54">
        <w:rPr>
          <w:rFonts w:ascii="Times New Roman" w:hAnsi="Times New Roman" w:cs="Times New Roman"/>
          <w:color w:val="000000"/>
          <w:sz w:val="24"/>
          <w:szCs w:val="24"/>
        </w:rPr>
        <w:t>2. "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ден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gram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"б</w:t>
      </w:r>
      <w:proofErr w:type="gramEnd"/>
      <w:r w:rsidRPr="00447B54">
        <w:rPr>
          <w:rFonts w:ascii="Times New Roman" w:hAnsi="Times New Roman" w:cs="Times New Roman"/>
          <w:color w:val="000000"/>
          <w:sz w:val="24"/>
          <w:szCs w:val="24"/>
        </w:rPr>
        <w:t>ағдарламасын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оқушылардың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қауіпсіздігі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тыныс-тіршілігін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жағдайлар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7B54" w:rsidRPr="00447B54" w:rsidRDefault="00447B54" w:rsidP="00447B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Ата-аналар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аудиті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мектебін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практика</w:t>
      </w:r>
      <w:proofErr w:type="gramEnd"/>
      <w:r w:rsidRPr="00447B54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енгізуді</w:t>
      </w:r>
      <w:proofErr w:type="spellEnd"/>
      <w:r w:rsidRPr="00447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7B54">
        <w:rPr>
          <w:rFonts w:ascii="Times New Roman" w:hAnsi="Times New Roman" w:cs="Times New Roman"/>
          <w:color w:val="000000"/>
          <w:sz w:val="24"/>
          <w:szCs w:val="24"/>
        </w:rPr>
        <w:t>жалғастыру</w:t>
      </w:r>
      <w:proofErr w:type="spellEnd"/>
    </w:p>
    <w:sectPr w:rsidR="00447B54" w:rsidRPr="0044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31D1"/>
    <w:multiLevelType w:val="hybridMultilevel"/>
    <w:tmpl w:val="4A0AA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552C5"/>
    <w:multiLevelType w:val="hybridMultilevel"/>
    <w:tmpl w:val="8358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35"/>
    <w:rsid w:val="00447B54"/>
    <w:rsid w:val="005E7EE7"/>
    <w:rsid w:val="00741D35"/>
    <w:rsid w:val="00B23039"/>
    <w:rsid w:val="00C03F5C"/>
    <w:rsid w:val="00F5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8">
    <w:name w:val="СРОУ_8.2_Таблица_шапка (СРОУ_8_Таблица)"/>
    <w:basedOn w:val="a"/>
    <w:uiPriority w:val="7"/>
    <w:rsid w:val="00F54835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F54835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character" w:customStyle="1" w:styleId="52">
    <w:name w:val="СРОУ_5.2_Основной_текст_жирный"/>
    <w:uiPriority w:val="4"/>
    <w:rsid w:val="00F54835"/>
    <w:rPr>
      <w:b/>
      <w:bCs/>
      <w:color w:val="000000"/>
    </w:rPr>
  </w:style>
  <w:style w:type="paragraph" w:customStyle="1" w:styleId="711grey">
    <w:name w:val="СРОУ_7.1.1_Текст_плашка_grey_центр"/>
    <w:basedOn w:val="a"/>
    <w:uiPriority w:val="6"/>
    <w:rsid w:val="005E7EE7"/>
    <w:pPr>
      <w:autoSpaceDE w:val="0"/>
      <w:autoSpaceDN w:val="0"/>
      <w:adjustRightInd w:val="0"/>
      <w:spacing w:after="0" w:line="252" w:lineRule="atLeast"/>
      <w:ind w:left="1985" w:right="284" w:firstLine="284"/>
      <w:jc w:val="center"/>
      <w:textAlignment w:val="center"/>
    </w:pPr>
    <w:rPr>
      <w:rFonts w:ascii="Arial" w:hAnsi="Arial" w:cs="Arial"/>
      <w:color w:val="595959" w:themeColor="text1" w:themeTint="A6"/>
      <w:sz w:val="21"/>
      <w:szCs w:val="20"/>
    </w:rPr>
  </w:style>
  <w:style w:type="character" w:customStyle="1" w:styleId="72gray">
    <w:name w:val="СРОУ_7.2_Текст_плашка_gray_жир"/>
    <w:uiPriority w:val="6"/>
    <w:rsid w:val="005E7EE7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styleId="a3">
    <w:name w:val="List Paragraph"/>
    <w:basedOn w:val="a"/>
    <w:uiPriority w:val="34"/>
    <w:qFormat/>
    <w:rsid w:val="005E7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8">
    <w:name w:val="СРОУ_8.2_Таблица_шапка (СРОУ_8_Таблица)"/>
    <w:basedOn w:val="a"/>
    <w:uiPriority w:val="7"/>
    <w:rsid w:val="00F54835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F54835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character" w:customStyle="1" w:styleId="52">
    <w:name w:val="СРОУ_5.2_Основной_текст_жирный"/>
    <w:uiPriority w:val="4"/>
    <w:rsid w:val="00F54835"/>
    <w:rPr>
      <w:b/>
      <w:bCs/>
      <w:color w:val="000000"/>
    </w:rPr>
  </w:style>
  <w:style w:type="paragraph" w:customStyle="1" w:styleId="711grey">
    <w:name w:val="СРОУ_7.1.1_Текст_плашка_grey_центр"/>
    <w:basedOn w:val="a"/>
    <w:uiPriority w:val="6"/>
    <w:rsid w:val="005E7EE7"/>
    <w:pPr>
      <w:autoSpaceDE w:val="0"/>
      <w:autoSpaceDN w:val="0"/>
      <w:adjustRightInd w:val="0"/>
      <w:spacing w:after="0" w:line="252" w:lineRule="atLeast"/>
      <w:ind w:left="1985" w:right="284" w:firstLine="284"/>
      <w:jc w:val="center"/>
      <w:textAlignment w:val="center"/>
    </w:pPr>
    <w:rPr>
      <w:rFonts w:ascii="Arial" w:hAnsi="Arial" w:cs="Arial"/>
      <w:color w:val="595959" w:themeColor="text1" w:themeTint="A6"/>
      <w:sz w:val="21"/>
      <w:szCs w:val="20"/>
    </w:rPr>
  </w:style>
  <w:style w:type="character" w:customStyle="1" w:styleId="72gray">
    <w:name w:val="СРОУ_7.2_Текст_плашка_gray_жир"/>
    <w:uiPriority w:val="6"/>
    <w:rsid w:val="005E7EE7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styleId="a3">
    <w:name w:val="List Paragraph"/>
    <w:basedOn w:val="a"/>
    <w:uiPriority w:val="34"/>
    <w:qFormat/>
    <w:rsid w:val="005E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4</cp:revision>
  <dcterms:created xsi:type="dcterms:W3CDTF">2023-10-19T10:35:00Z</dcterms:created>
  <dcterms:modified xsi:type="dcterms:W3CDTF">2023-10-19T15:53:00Z</dcterms:modified>
</cp:coreProperties>
</file>