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0CA" w:rsidRPr="00A220CA" w:rsidRDefault="00A220CA" w:rsidP="00A220CA">
      <w:pPr>
        <w:shd w:val="clear" w:color="auto" w:fill="FAFAFA"/>
        <w:spacing w:after="30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F3438"/>
          <w:kern w:val="36"/>
          <w:sz w:val="35"/>
          <w:szCs w:val="35"/>
          <w:lang w:eastAsia="ru-RU"/>
        </w:rPr>
      </w:pPr>
      <w:proofErr w:type="spellStart"/>
      <w:r w:rsidRPr="00A220CA">
        <w:rPr>
          <w:rFonts w:ascii="Times New Roman" w:eastAsia="Times New Roman" w:hAnsi="Times New Roman" w:cs="Times New Roman"/>
          <w:color w:val="2F3438"/>
          <w:kern w:val="36"/>
          <w:sz w:val="35"/>
          <w:szCs w:val="35"/>
          <w:lang w:eastAsia="ru-RU"/>
        </w:rPr>
        <w:t>Ұлттық</w:t>
      </w:r>
      <w:proofErr w:type="spellEnd"/>
      <w:r w:rsidRPr="00A220CA">
        <w:rPr>
          <w:rFonts w:ascii="Times New Roman" w:eastAsia="Times New Roman" w:hAnsi="Times New Roman" w:cs="Times New Roman"/>
          <w:color w:val="2F3438"/>
          <w:kern w:val="36"/>
          <w:sz w:val="35"/>
          <w:szCs w:val="35"/>
          <w:lang w:eastAsia="ru-RU"/>
        </w:rPr>
        <w:t xml:space="preserve"> </w:t>
      </w:r>
      <w:proofErr w:type="spellStart"/>
      <w:r w:rsidRPr="00A220CA">
        <w:rPr>
          <w:rFonts w:ascii="Times New Roman" w:eastAsia="Times New Roman" w:hAnsi="Times New Roman" w:cs="Times New Roman"/>
          <w:color w:val="2F3438"/>
          <w:kern w:val="36"/>
          <w:sz w:val="35"/>
          <w:szCs w:val="35"/>
          <w:lang w:eastAsia="ru-RU"/>
        </w:rPr>
        <w:t>бірыңғ</w:t>
      </w:r>
      <w:proofErr w:type="gramStart"/>
      <w:r w:rsidRPr="00A220CA">
        <w:rPr>
          <w:rFonts w:ascii="Times New Roman" w:eastAsia="Times New Roman" w:hAnsi="Times New Roman" w:cs="Times New Roman"/>
          <w:color w:val="2F3438"/>
          <w:kern w:val="36"/>
          <w:sz w:val="35"/>
          <w:szCs w:val="35"/>
          <w:lang w:eastAsia="ru-RU"/>
        </w:rPr>
        <w:t>ай</w:t>
      </w:r>
      <w:proofErr w:type="spellEnd"/>
      <w:proofErr w:type="gramEnd"/>
      <w:r w:rsidRPr="00A220CA">
        <w:rPr>
          <w:rFonts w:ascii="Times New Roman" w:eastAsia="Times New Roman" w:hAnsi="Times New Roman" w:cs="Times New Roman"/>
          <w:color w:val="2F3438"/>
          <w:kern w:val="36"/>
          <w:sz w:val="35"/>
          <w:szCs w:val="35"/>
          <w:lang w:eastAsia="ru-RU"/>
        </w:rPr>
        <w:t xml:space="preserve"> </w:t>
      </w:r>
      <w:proofErr w:type="spellStart"/>
      <w:r w:rsidRPr="00A220CA">
        <w:rPr>
          <w:rFonts w:ascii="Times New Roman" w:eastAsia="Times New Roman" w:hAnsi="Times New Roman" w:cs="Times New Roman"/>
          <w:color w:val="2F3438"/>
          <w:kern w:val="36"/>
          <w:sz w:val="35"/>
          <w:szCs w:val="35"/>
          <w:lang w:eastAsia="ru-RU"/>
        </w:rPr>
        <w:t>тестілеу</w:t>
      </w:r>
      <w:proofErr w:type="spellEnd"/>
      <w:r w:rsidRPr="00A220CA">
        <w:rPr>
          <w:rFonts w:ascii="Times New Roman" w:eastAsia="Times New Roman" w:hAnsi="Times New Roman" w:cs="Times New Roman"/>
          <w:color w:val="2F3438"/>
          <w:kern w:val="36"/>
          <w:sz w:val="35"/>
          <w:szCs w:val="35"/>
          <w:lang w:eastAsia="ru-RU"/>
        </w:rPr>
        <w:t xml:space="preserve"> (ҰБТ) - 2019</w:t>
      </w:r>
    </w:p>
    <w:p w:rsidR="00A220CA" w:rsidRPr="00FF7950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Ұлттық</w:t>
      </w:r>
      <w:proofErr w:type="spellEnd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бірыңғай</w:t>
      </w:r>
      <w:proofErr w:type="spellEnd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ҰБТ –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орнынан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түсуге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арналған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gram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іктеу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емтихандарының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20CA" w:rsidRPr="00FF7950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ҰБТ </w:t>
      </w:r>
      <w:proofErr w:type="spellStart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өткізіледі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220CA" w:rsidRPr="00FF7950" w:rsidRDefault="00A220CA" w:rsidP="00A220C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ЖОО-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бітіруші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(12)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сынып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оқушыларына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20CA" w:rsidRPr="00FF7950" w:rsidRDefault="00A220CA" w:rsidP="00A220C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республикалық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жергілікті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қаражаты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есебінен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грантын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конкурсына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ЖОО-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ағымдағы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бітірушілеріне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20CA" w:rsidRPr="00FF7950" w:rsidRDefault="00A220CA" w:rsidP="00A220C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республикалық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жергілікті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қаражаты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есебінен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грантын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конкурсына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ЖОО-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өткен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жылғы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бітірушілері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техникалық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білімнен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бітірушілеріне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20CA" w:rsidRPr="00FF7950" w:rsidRDefault="00A220CA" w:rsidP="00A220C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республикалық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жергілікті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қаражаты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есебінен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грантын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конкурсына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білімнің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қысқартылған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оқыту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мерзімдерін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көздейтін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түсетін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техникалық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</w:t>
      </w:r>
      <w:proofErr w:type="gram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імнен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кейінгі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бітірушілеріне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20CA" w:rsidRPr="00FF7950" w:rsidRDefault="00A220CA" w:rsidP="00A220C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республикалық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жергілікті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бюджет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қаражаты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есебінен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грантын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конкурсына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қатысу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немесе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ЖОО-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халықаралық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алмасу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желісі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бойынша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орта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ұйымдарының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бітірушілері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шетелде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алған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Қазақстан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Республикасының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азаматы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болып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табылмайтын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ұлты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20CA" w:rsidRPr="00FF7950" w:rsidRDefault="00A220CA" w:rsidP="00A220C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ЖОО-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қылы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үшін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жоғары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орнының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бірінші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академиялық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кезеңі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аяқталғанға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күндізгі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бөліміне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ақылы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негізде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қабылданған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адамдарға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20CA" w:rsidRPr="00FF7950" w:rsidRDefault="00A220CA" w:rsidP="00A220CA">
      <w:pPr>
        <w:numPr>
          <w:ilvl w:val="0"/>
          <w:numId w:val="1"/>
        </w:numPr>
        <w:shd w:val="clear" w:color="auto" w:fill="FAFAFA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ЖОО-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ның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шығармашылық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дайындықты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ететін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топтарында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оқитын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беру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бағдарламалары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топтарына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ауысқысы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келетін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алушылар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20CA" w:rsidRPr="00FF7950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Өткізу</w:t>
      </w:r>
      <w:proofErr w:type="spellEnd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формасы</w:t>
      </w:r>
      <w:proofErr w:type="spellEnd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тестілеу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20CA" w:rsidRPr="00FF7950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Өткізілеті</w:t>
      </w:r>
      <w:proofErr w:type="gramStart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</w:t>
      </w:r>
      <w:proofErr w:type="spellEnd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орны</w:t>
      </w:r>
      <w:proofErr w:type="spellEnd"/>
      <w:proofErr w:type="gramEnd"/>
      <w:r w:rsidRPr="00FF79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ҰБТ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өткізу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пункттері</w:t>
      </w:r>
      <w:proofErr w:type="spellEnd"/>
      <w:r w:rsidRPr="00FF79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6"/>
        <w:gridCol w:w="1516"/>
        <w:gridCol w:w="5103"/>
        <w:gridCol w:w="1657"/>
      </w:tblGrid>
      <w:tr w:rsidR="00A220CA" w:rsidRPr="00A220CA" w:rsidTr="00A220CA">
        <w:tc>
          <w:tcPr>
            <w:tcW w:w="1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Өтініш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қабылдау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мерзі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Тестілеу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мерзі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м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і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Қатысушылар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ҰБТ  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өткізіледі</w:t>
            </w:r>
            <w:proofErr w:type="spellEnd"/>
          </w:p>
        </w:tc>
      </w:tr>
      <w:tr w:rsidR="00A220CA" w:rsidRPr="00A220CA" w:rsidTr="00A220CA">
        <w:trPr>
          <w:trHeight w:val="763"/>
        </w:trPr>
        <w:tc>
          <w:tcPr>
            <w:tcW w:w="15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желтоқсан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қаңтар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(12)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A220CA" w:rsidRPr="00A220CA" w:rsidTr="00A220CA">
        <w:trPr>
          <w:trHeight w:val="105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бірінші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академиялық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кезеңі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аяқталғанға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күндізгі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бөліміне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қабылданған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A220CA" w:rsidRPr="00A220CA" w:rsidTr="00A220CA">
        <w:trPr>
          <w:trHeight w:val="27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топтарында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оқитын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топтарына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ауысқысы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A220CA" w:rsidRPr="00A220CA" w:rsidTr="00A220CA">
        <w:trPr>
          <w:trHeight w:val="700"/>
        </w:trPr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(12)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сынып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оқушылары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A220CA" w:rsidRPr="00A220CA" w:rsidTr="00A220CA">
        <w:trPr>
          <w:trHeight w:val="1630"/>
        </w:trPr>
        <w:tc>
          <w:tcPr>
            <w:tcW w:w="15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наурыз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шілде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есебінен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ағымдағы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ақысыз</w:t>
            </w:r>
            <w:proofErr w:type="spellEnd"/>
          </w:p>
        </w:tc>
      </w:tr>
      <w:tr w:rsidR="00A220CA" w:rsidRPr="00A220CA" w:rsidTr="00A220CA">
        <w:trPr>
          <w:trHeight w:val="1028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есебінен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білімнен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A220CA" w:rsidRPr="00A220CA" w:rsidTr="00A220CA">
        <w:trPr>
          <w:trHeight w:val="216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есебінен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жоғары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білімнің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қысқартылған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оқыту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мерзімдерін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көздейтін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түсетін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імнен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бітірушілері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A220CA" w:rsidRPr="00A220CA" w:rsidTr="00A220CA">
        <w:trPr>
          <w:trHeight w:val="1900"/>
        </w:trPr>
        <w:tc>
          <w:tcPr>
            <w:tcW w:w="1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10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мамыр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14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маусым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шілде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жергілікті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есебінен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грантын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конкурсына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қатысу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табылмайтын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A220CA" w:rsidRPr="00A220CA" w:rsidTr="00A220CA">
        <w:trPr>
          <w:trHeight w:val="853"/>
        </w:trPr>
        <w:tc>
          <w:tcPr>
            <w:tcW w:w="152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25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шілде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1417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тамыз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аралығы</w:t>
            </w:r>
            <w:proofErr w:type="spellEnd"/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ағымдағы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A220CA" w:rsidRPr="00A220CA" w:rsidTr="00A220CA">
        <w:trPr>
          <w:trHeight w:val="141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өткен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жылғы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білімнен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кейінгі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A220CA" w:rsidRPr="00A220CA" w:rsidTr="00A220CA">
        <w:trPr>
          <w:trHeight w:val="155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қылы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оқуға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халықаралық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алмасу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желісі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орта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ұйымдарының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бітірушілері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шетелде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алған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Республикасының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азаматы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болып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табылмайтын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ұлты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адамдар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  <w:tr w:rsidR="00A220CA" w:rsidRPr="00A220CA" w:rsidTr="00A220CA">
        <w:trPr>
          <w:trHeight w:val="1265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ЖОО-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дайындықты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талап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ететін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топтарында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оқитын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топтарына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ауысқысы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келетін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алушылар</w:t>
            </w:r>
            <w:proofErr w:type="spellEnd"/>
          </w:p>
        </w:tc>
        <w:tc>
          <w:tcPr>
            <w:tcW w:w="141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</w:p>
        </w:tc>
      </w:tr>
    </w:tbl>
    <w:p w:rsidR="00A220CA" w:rsidRPr="00A220CA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0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 xml:space="preserve">* -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ба</w:t>
      </w:r>
      <w:proofErr w:type="gramEnd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ғасы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 xml:space="preserve"> – 2242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теңге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.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Ұлттық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бірыңғай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тестілеуге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қатысу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төлемді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Республикасының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екінші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деңгейлі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банктері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кассасынан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төмендегі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реквизит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бойынша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жасау</w:t>
      </w:r>
      <w:proofErr w:type="gram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ға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болады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Ұлттық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орталығы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 РМҚК  Қ</w:t>
      </w:r>
      <w:proofErr w:type="gram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БҒМ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010011 Астана қ.,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Жең</w:t>
      </w:r>
      <w:proofErr w:type="gram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i</w:t>
      </w:r>
      <w:proofErr w:type="gram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д., 60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БИН 000140001853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ИИК KZ536010111000001515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БИК HSBKKZKX     КБ</w:t>
      </w:r>
      <w:proofErr w:type="gram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E</w:t>
      </w:r>
      <w:proofErr w:type="gram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16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Халық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Банкі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» АҚ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lastRenderedPageBreak/>
        <w:t>Төлемнің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атауы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 xml:space="preserve"> – "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Кешенді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тестілеу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 xml:space="preserve">" (2242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теңге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i/>
          <w:iCs/>
          <w:color w:val="9D0A0F"/>
          <w:sz w:val="24"/>
          <w:szCs w:val="24"/>
          <w:bdr w:val="none" w:sz="0" w:space="0" w:color="auto" w:frame="1"/>
          <w:lang w:eastAsia="ru-RU"/>
        </w:rPr>
        <w:t>).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Сондай-ақ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Қазақстан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Халық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Банкі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» АҚ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терминалдары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арқылы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ғ</w:t>
      </w:r>
      <w:proofErr w:type="gram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ана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</w:t>
      </w:r>
      <w:proofErr w:type="gram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өлем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жасауға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болады</w:t>
      </w:r>
      <w:proofErr w:type="spellEnd"/>
      <w:r w:rsidRPr="000E26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Бақылаушылар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proofErr w:type="spell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Министрлік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</w:t>
      </w:r>
      <w:proofErr w:type="gram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ілдері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Апелляция: </w:t>
      </w:r>
      <w:proofErr w:type="spell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қарастырылған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ҰБТ форматы: </w:t>
      </w:r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</w:t>
      </w:r>
      <w:proofErr w:type="spellStart"/>
      <w:proofErr w:type="gram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(3 </w:t>
      </w:r>
      <w:proofErr w:type="spell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міндетті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+ 2 </w:t>
      </w:r>
      <w:proofErr w:type="spell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бейіндік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</w:t>
      </w:r>
      <w:proofErr w:type="spell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Барлық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тест </w:t>
      </w:r>
      <w:proofErr w:type="spell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тапсырмалар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саны —120.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Тестілеудің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уа</w:t>
      </w:r>
      <w:proofErr w:type="gram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қыты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3 </w:t>
      </w:r>
      <w:proofErr w:type="spell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 минут (230 минут)</w:t>
      </w:r>
    </w:p>
    <w:tbl>
      <w:tblPr>
        <w:tblW w:w="105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5"/>
        <w:gridCol w:w="3289"/>
        <w:gridCol w:w="2749"/>
        <w:gridCol w:w="3497"/>
      </w:tblGrid>
      <w:tr w:rsidR="00A220CA" w:rsidRPr="00A220CA" w:rsidTr="00A220CA">
        <w:trPr>
          <w:trHeight w:val="944"/>
        </w:trPr>
        <w:tc>
          <w:tcPr>
            <w:tcW w:w="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Тестілеу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әндері</w:t>
            </w:r>
            <w:proofErr w:type="spellEnd"/>
          </w:p>
        </w:tc>
        <w:tc>
          <w:tcPr>
            <w:tcW w:w="245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Тапсырмалар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саны</w:t>
            </w:r>
          </w:p>
        </w:tc>
        <w:tc>
          <w:tcPr>
            <w:tcW w:w="311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Тапсырмалар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формасы</w:t>
            </w:r>
            <w:proofErr w:type="spellEnd"/>
          </w:p>
        </w:tc>
      </w:tr>
      <w:tr w:rsidR="00A220CA" w:rsidRPr="00A220CA" w:rsidTr="00A220CA">
        <w:trPr>
          <w:trHeight w:val="559"/>
        </w:trPr>
        <w:tc>
          <w:tcPr>
            <w:tcW w:w="86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блок</w:t>
            </w: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сауаттылық</w:t>
            </w:r>
            <w:proofErr w:type="spellEnd"/>
          </w:p>
        </w:tc>
        <w:tc>
          <w:tcPr>
            <w:tcW w:w="24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</w:tr>
      <w:tr w:rsidR="00A220CA" w:rsidRPr="00A220CA" w:rsidTr="00A220CA">
        <w:trPr>
          <w:trHeight w:val="69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сауаттылығы</w:t>
            </w:r>
            <w:proofErr w:type="spellEnd"/>
          </w:p>
        </w:tc>
        <w:tc>
          <w:tcPr>
            <w:tcW w:w="24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(4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мәтін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</w:tr>
      <w:tr w:rsidR="00A220CA" w:rsidRPr="00A220CA" w:rsidTr="00A220CA">
        <w:trPr>
          <w:trHeight w:val="63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24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</w:tr>
      <w:tr w:rsidR="00A220CA" w:rsidRPr="00A220CA" w:rsidTr="00A220CA">
        <w:trPr>
          <w:trHeight w:val="535"/>
        </w:trPr>
        <w:tc>
          <w:tcPr>
            <w:tcW w:w="861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блок</w:t>
            </w: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бейінді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</w:p>
        </w:tc>
        <w:tc>
          <w:tcPr>
            <w:tcW w:w="24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</w:tr>
      <w:tr w:rsidR="00A220CA" w:rsidRPr="00A220CA" w:rsidTr="00A220CA">
        <w:trPr>
          <w:trHeight w:val="529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</w:tr>
      <w:tr w:rsidR="00A220CA" w:rsidRPr="00A220CA" w:rsidTr="00A220CA">
        <w:trPr>
          <w:trHeight w:val="523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34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бейінді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</w:p>
        </w:tc>
        <w:tc>
          <w:tcPr>
            <w:tcW w:w="24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</w:tr>
      <w:tr w:rsidR="00A220CA" w:rsidRPr="00A220CA" w:rsidTr="00A220CA">
        <w:trPr>
          <w:trHeight w:val="531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</w:t>
            </w:r>
            <w:proofErr w:type="spellEnd"/>
          </w:p>
        </w:tc>
      </w:tr>
    </w:tbl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Жоғары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балл саны: 140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Шекті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деңгей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балы: 50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Бейінді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п</w:t>
      </w:r>
      <w:proofErr w:type="gram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әндер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таңдайтын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білім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беру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бағдарламары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тобына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байланысты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bdr w:val="none" w:sz="0" w:space="0" w:color="auto" w:frame="1"/>
          <w:lang w:eastAsia="ru-RU"/>
        </w:rPr>
        <w:t>таңдалады</w:t>
      </w:r>
      <w:proofErr w:type="spellEnd"/>
    </w:p>
    <w:tbl>
      <w:tblPr>
        <w:tblW w:w="105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4470"/>
        <w:gridCol w:w="5220"/>
      </w:tblGrid>
      <w:tr w:rsidR="00A220CA" w:rsidRPr="00A220CA" w:rsidTr="00A220CA">
        <w:trPr>
          <w:trHeight w:val="315"/>
        </w:trPr>
        <w:tc>
          <w:tcPr>
            <w:tcW w:w="93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Бейінді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әндер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комбинациясы</w:t>
            </w:r>
            <w:proofErr w:type="spellEnd"/>
          </w:p>
        </w:tc>
      </w:tr>
      <w:tr w:rsidR="00A220CA" w:rsidRPr="00A220CA" w:rsidTr="00A220CA">
        <w:trPr>
          <w:trHeight w:val="630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бейінді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ән</w:t>
            </w:r>
            <w:proofErr w:type="spellEnd"/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2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бейінді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ән</w:t>
            </w:r>
            <w:proofErr w:type="spellEnd"/>
          </w:p>
        </w:tc>
      </w:tr>
      <w:tr w:rsidR="00A220CA" w:rsidRPr="00A220CA" w:rsidTr="00A220CA">
        <w:trPr>
          <w:trHeight w:val="315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</w:tr>
      <w:tr w:rsidR="00A220CA" w:rsidRPr="00A220CA" w:rsidTr="00A220CA">
        <w:trPr>
          <w:trHeight w:val="315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220CA" w:rsidRPr="00A220CA" w:rsidTr="00A220CA">
        <w:trPr>
          <w:trHeight w:val="315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</w:tr>
      <w:tr w:rsidR="00A220CA" w:rsidRPr="00A220CA" w:rsidTr="00A220CA">
        <w:trPr>
          <w:trHeight w:val="315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220CA" w:rsidRPr="00A220CA" w:rsidTr="00A220CA">
        <w:trPr>
          <w:trHeight w:val="315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</w:tr>
      <w:tr w:rsidR="00A220CA" w:rsidRPr="00A220CA" w:rsidTr="00A220CA">
        <w:trPr>
          <w:trHeight w:val="315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шет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</w:tr>
      <w:tr w:rsidR="00A220CA" w:rsidRPr="00A220CA" w:rsidTr="00A220CA">
        <w:trPr>
          <w:trHeight w:val="315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Адам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ғам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</w:tr>
      <w:tr w:rsidR="00A220CA" w:rsidRPr="00A220CA" w:rsidTr="00A220CA">
        <w:trPr>
          <w:trHeight w:val="315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дүниежүзі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тарихы</w:t>
            </w:r>
            <w:proofErr w:type="spellEnd"/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</w:tr>
      <w:tr w:rsidR="00A220CA" w:rsidRPr="00A220CA" w:rsidTr="00A220CA">
        <w:trPr>
          <w:trHeight w:val="315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қазақ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әдебиеті</w:t>
            </w:r>
            <w:proofErr w:type="spellEnd"/>
          </w:p>
        </w:tc>
      </w:tr>
      <w:tr w:rsidR="00A220CA" w:rsidRPr="00A220CA" w:rsidTr="00A220CA">
        <w:trPr>
          <w:trHeight w:val="315"/>
        </w:trPr>
        <w:tc>
          <w:tcPr>
            <w:tcW w:w="7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6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  <w:tc>
          <w:tcPr>
            <w:tcW w:w="46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шығармашылық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емтихан</w:t>
            </w:r>
            <w:proofErr w:type="spellEnd"/>
          </w:p>
        </w:tc>
      </w:tr>
    </w:tbl>
    <w:p w:rsidR="00A220CA" w:rsidRPr="00A220CA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0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br/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Қысқартылған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оқыту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мерзімдерін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көздейтін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білім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беру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бағдарламаларының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ұқсас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бағыттарына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оқуға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түсушілер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үшін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ҰБТ (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ТжКБ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 форматы : </w:t>
      </w:r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proofErr w:type="spellStart"/>
      <w:proofErr w:type="gram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ән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A220CA" w:rsidRPr="000E2651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Барлық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тест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тапсырмалар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саны -</w:t>
      </w:r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60.</w:t>
      </w:r>
    </w:p>
    <w:p w:rsidR="00A220CA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Тестілеудің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жалпы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уа</w:t>
      </w:r>
      <w:proofErr w:type="gram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қыты</w:t>
      </w:r>
      <w:proofErr w:type="spellEnd"/>
      <w:r w:rsidRPr="000E26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— 1 </w:t>
      </w:r>
      <w:proofErr w:type="spellStart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сағат</w:t>
      </w:r>
      <w:proofErr w:type="spellEnd"/>
      <w:r w:rsidRPr="000E26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40 минут (100 минут).</w:t>
      </w:r>
    </w:p>
    <w:p w:rsidR="000E2651" w:rsidRPr="000E2651" w:rsidRDefault="000E2651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W w:w="10500" w:type="dxa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230"/>
        <w:gridCol w:w="3839"/>
        <w:gridCol w:w="3971"/>
      </w:tblGrid>
      <w:tr w:rsidR="00A220CA" w:rsidRPr="00A220CA" w:rsidTr="00A220CA">
        <w:trPr>
          <w:trHeight w:val="1258"/>
        </w:trPr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Тестілеу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әндері</w:t>
            </w:r>
            <w:proofErr w:type="spellEnd"/>
          </w:p>
        </w:tc>
        <w:tc>
          <w:tcPr>
            <w:tcW w:w="108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Тапсырма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саны</w:t>
            </w:r>
          </w:p>
        </w:tc>
        <w:tc>
          <w:tcPr>
            <w:tcW w:w="34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Тапсырмалар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формасы</w:t>
            </w:r>
            <w:proofErr w:type="spellEnd"/>
          </w:p>
        </w:tc>
        <w:tc>
          <w:tcPr>
            <w:tcW w:w="35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F5F7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Бағалау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формасы</w:t>
            </w:r>
            <w:proofErr w:type="spellEnd"/>
          </w:p>
        </w:tc>
      </w:tr>
      <w:tr w:rsidR="00A220CA" w:rsidRPr="00A220CA" w:rsidTr="00A220CA">
        <w:trPr>
          <w:trHeight w:val="888"/>
        </w:trPr>
        <w:tc>
          <w:tcPr>
            <w:tcW w:w="130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кәсіптік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</w:p>
        </w:tc>
        <w:tc>
          <w:tcPr>
            <w:tcW w:w="108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нұсқасының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 </w:t>
            </w: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балл</w:t>
            </w:r>
          </w:p>
        </w:tc>
      </w:tr>
      <w:tr w:rsidR="00A220CA" w:rsidRPr="00A220CA" w:rsidTr="00A220CA">
        <w:trPr>
          <w:trHeight w:val="634"/>
        </w:trPr>
        <w:tc>
          <w:tcPr>
            <w:tcW w:w="130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Арнайы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ән</w:t>
            </w:r>
            <w:proofErr w:type="spellEnd"/>
          </w:p>
        </w:tc>
        <w:tc>
          <w:tcPr>
            <w:tcW w:w="1088" w:type="dxa"/>
            <w:vMerge w:val="restart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Берілген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біреуі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(20)</w:t>
            </w: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 </w:t>
            </w: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балл</w:t>
            </w:r>
          </w:p>
          <w:p w:rsidR="00A220CA" w:rsidRPr="00A220CA" w:rsidRDefault="00A220CA" w:rsidP="00A220C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220CA" w:rsidRPr="00A220CA" w:rsidTr="00A220CA">
        <w:trPr>
          <w:trHeight w:val="1147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жауаптың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ішінен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жауабы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бар (10)</w:t>
            </w: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Барлық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нұ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сқаны</w:t>
            </w:r>
            <w:proofErr w:type="spellEnd"/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таңдау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</w:t>
            </w:r>
          </w:p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 балл</w:t>
            </w:r>
          </w:p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бірнеше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жауаптан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– </w:t>
            </w: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балл</w:t>
            </w:r>
          </w:p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одан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</w:t>
            </w:r>
            <w:proofErr w:type="gram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қате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 </w:t>
            </w: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0 балл</w:t>
            </w:r>
          </w:p>
        </w:tc>
      </w:tr>
      <w:tr w:rsidR="00A220CA" w:rsidRPr="00A220CA" w:rsidTr="00A220CA">
        <w:trPr>
          <w:trHeight w:val="500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Жағдаятық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тапсырмалар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(10)</w:t>
            </w:r>
          </w:p>
        </w:tc>
        <w:tc>
          <w:tcPr>
            <w:tcW w:w="354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AFAFA"/>
            <w:vAlign w:val="center"/>
            <w:hideMark/>
          </w:tcPr>
          <w:p w:rsidR="00A220CA" w:rsidRPr="00A220CA" w:rsidRDefault="00A220CA" w:rsidP="00A220C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дұрыс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A220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 </w:t>
            </w:r>
            <w:r w:rsidRPr="00A220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1 балл</w:t>
            </w:r>
          </w:p>
        </w:tc>
      </w:tr>
    </w:tbl>
    <w:p w:rsidR="00A220CA" w:rsidRPr="00A220CA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220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Жоғары</w:t>
      </w:r>
      <w:proofErr w:type="spellEnd"/>
      <w:r w:rsidRPr="00A220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балл саны: 70.</w:t>
      </w:r>
    </w:p>
    <w:p w:rsidR="00A220CA" w:rsidRPr="00A220CA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A220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Шекті</w:t>
      </w:r>
      <w:proofErr w:type="spellEnd"/>
      <w:r w:rsidRPr="00A220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A220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деңгей</w:t>
      </w:r>
      <w:proofErr w:type="spellEnd"/>
      <w:r w:rsidRPr="00A220C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балы: 25.</w:t>
      </w:r>
    </w:p>
    <w:p w:rsidR="00A220CA" w:rsidRPr="00A220CA" w:rsidRDefault="00A220CA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220CA">
        <w:rPr>
          <w:rFonts w:ascii="Times New Roman" w:eastAsia="Times New Roman" w:hAnsi="Times New Roman" w:cs="Times New Roman"/>
          <w:b/>
          <w:bCs/>
          <w:color w:val="00736A"/>
          <w:sz w:val="20"/>
          <w:szCs w:val="20"/>
          <w:bdr w:val="none" w:sz="0" w:space="0" w:color="auto" w:frame="1"/>
          <w:lang w:eastAsia="ru-RU"/>
        </w:rPr>
        <w:t>----------------------------------------------------------------------------------------------------------------------------------------------------------------</w:t>
      </w:r>
    </w:p>
    <w:p w:rsidR="00A220CA" w:rsidRPr="000E2651" w:rsidRDefault="000E2651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6" w:tgtFrame="_blank" w:history="1">
        <w:proofErr w:type="spellStart"/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>Аймақтар</w:t>
        </w:r>
        <w:proofErr w:type="spellEnd"/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>бойынша</w:t>
        </w:r>
        <w:proofErr w:type="spellEnd"/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ҰБТ </w:t>
        </w:r>
        <w:proofErr w:type="spellStart"/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>өткізу</w:t>
        </w:r>
        <w:proofErr w:type="spellEnd"/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>пункттер</w:t>
        </w:r>
        <w:proofErr w:type="spellEnd"/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eastAsia="ru-RU"/>
          </w:rPr>
          <w:t>тізбесі</w:t>
        </w:r>
        <w:proofErr w:type="spellEnd"/>
      </w:hyperlink>
      <w:r w:rsidR="00A220CA" w:rsidRPr="000E26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A220CA" w:rsidRPr="000E2651" w:rsidRDefault="000E2651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7" w:tgtFrame="_blank" w:history="1"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val="kk-KZ" w:eastAsia="ru-RU"/>
          </w:rPr>
          <w:t>ҰБТ-ға өтініш қабылдауға қажетті құжаттар тізімі</w:t>
        </w:r>
      </w:hyperlink>
      <w:r w:rsidR="00A220CA" w:rsidRPr="000E265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kk-KZ" w:eastAsia="ru-RU"/>
        </w:rPr>
        <w:br/>
      </w:r>
    </w:p>
    <w:p w:rsidR="00A220CA" w:rsidRPr="000E2651" w:rsidRDefault="000E2651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8" w:tgtFrame="_blank" w:history="1"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u w:val="single"/>
            <w:bdr w:val="none" w:sz="0" w:space="0" w:color="auto" w:frame="1"/>
            <w:lang w:val="kk-KZ" w:eastAsia="ru-RU"/>
          </w:rPr>
          <w:t>Жоғары және жоғары оқу орнынан кейінгі білімнің білім беру бағдарламаларын iске асыратын бiлiм беру ұйымдарына оқуға қабылдаудың үлгілік қағидалары Қазақстан Республикасы Білім және ғылым министрінің 2018 жылғы 31 қазандағы № 600 бұйрығымен бекітілген</w:t>
        </w:r>
      </w:hyperlink>
    </w:p>
    <w:p w:rsidR="00A220CA" w:rsidRPr="000E2651" w:rsidRDefault="000E2651" w:rsidP="00A220CA">
      <w:pPr>
        <w:shd w:val="clear" w:color="auto" w:fill="FAFAFA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hyperlink r:id="rId9" w:tgtFrame="_blank" w:history="1">
        <w:r w:rsidR="00A220CA" w:rsidRPr="000E2651">
          <w:rPr>
            <w:rFonts w:ascii="Times New Roman" w:eastAsia="Times New Roman" w:hAnsi="Times New Roman" w:cs="Times New Roman"/>
            <w:b/>
            <w:bCs/>
            <w:color w:val="127989"/>
            <w:sz w:val="24"/>
            <w:szCs w:val="24"/>
            <w:bdr w:val="none" w:sz="0" w:space="0" w:color="auto" w:frame="1"/>
            <w:lang w:val="kk-KZ" w:eastAsia="ru-RU"/>
          </w:rPr>
          <w:t>Ұлттық бірыңғай тестілеуді өткізу қағидалары Қазақстан Республикасы Білім және ғылым министрінің 2017 жылғы 2 мамырдағы №204 бұйрығымен бекітілген (ҚР Білім және ғылым министрінің м.а. 2018 жылғы 30 қарашадағы № 658 бұйрығымен өзгерістер мен толықтырулар енгізілген)</w:t>
        </w:r>
      </w:hyperlink>
    </w:p>
    <w:p w:rsidR="00EC6C64" w:rsidRPr="00FF7950" w:rsidRDefault="00EC6C64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EC6C64" w:rsidRPr="00FF7950" w:rsidSect="000E2651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0944BE"/>
    <w:multiLevelType w:val="multilevel"/>
    <w:tmpl w:val="C0D07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0CA"/>
    <w:rsid w:val="000E2651"/>
    <w:rsid w:val="00A220CA"/>
    <w:rsid w:val="00EC6C64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6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80001765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testcenter.kz/dlya-skachivaniya/ent-2019/%D2%B0%D0%91%D0%A2-%D2%93%D0%B0%20%D3%A9%D1%82%D1%96%D0%BD%D1%96%D1%88%20%D2%9B%D0%B0%D0%B1%D1%8B%D0%BB%D0%B4%D0%B0%D1%83%D2%93%D0%B0%20%D2%9B%D0%B0%D0%B6%D0%B5%D1%82%D1%82%D1%96%20%D2%9B%D2%B1%D0%B6%D0%B0%D1%82%D1%82%D0%B0%D1%80%20%D1%82%D1%96%D0%B7%D1%96%D0%BC%D1%9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stcenter.kz/dlya-skachivaniya/ent-2019/%D0%90%D0%B9%D0%BC%D0%B0%D2%9B%D1%82%D0%B0%D1%80%20%D0%B1%D0%BE%D0%B9%D1%8B%D0%BD%D1%88%D0%B0%20%D2%B0%D0%91%D0%A2%20%D3%A9%D1%82%D0%BA%D1%96%D0%B7%D1%83%20%D0%BF%D1%83%D0%BD%D0%BA%D1%82%D1%82%D0%B5%D1%80%20%D1%82%D1%96%D0%B7%D0%B1%D0%B5%D1%81%D1%96_2019.docx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testcenter.kz/dlya-skachivaniya/ent-2019/%D0%9F%D1%80%D0%B0%D0%B2%D0%B8%D0%BB%D0%B0%20%D0%BF%D1%80%D0%BE%D0%B2%D0%B5%D0%B4%D0%B5%D0%BD%D0%B8%D1%8F%20%D0%95%D0%9D%D0%A2_%D0%BA%D0%B0%D0%B7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1333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2018-12-06T09:21:00Z</dcterms:created>
  <dcterms:modified xsi:type="dcterms:W3CDTF">2018-12-06T09:25:00Z</dcterms:modified>
</cp:coreProperties>
</file>