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BB" w:rsidRPr="003419BB" w:rsidRDefault="003419BB" w:rsidP="003419BB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419BB">
        <w:rPr>
          <w:rFonts w:eastAsia="Times New Roman" w:cs="Times New Roman"/>
          <w:b/>
          <w:sz w:val="24"/>
          <w:szCs w:val="24"/>
          <w:lang w:eastAsia="ru-RU"/>
        </w:rPr>
        <w:t>И</w:t>
      </w:r>
      <w:r w:rsidRPr="003419BB">
        <w:rPr>
          <w:rFonts w:eastAsia="Times New Roman" w:cs="Times New Roman"/>
          <w:b/>
          <w:sz w:val="24"/>
          <w:szCs w:val="24"/>
          <w:lang w:eastAsia="ru-RU"/>
        </w:rPr>
        <w:t>нновационны</w:t>
      </w:r>
      <w:r w:rsidRPr="003419BB">
        <w:rPr>
          <w:rFonts w:eastAsia="Times New Roman" w:cs="Times New Roman"/>
          <w:b/>
          <w:sz w:val="24"/>
          <w:szCs w:val="24"/>
          <w:lang w:eastAsia="ru-RU"/>
        </w:rPr>
        <w:t>е</w:t>
      </w:r>
      <w:r w:rsidRPr="003419BB">
        <w:rPr>
          <w:rFonts w:eastAsia="Times New Roman" w:cs="Times New Roman"/>
          <w:b/>
          <w:sz w:val="24"/>
          <w:szCs w:val="24"/>
          <w:lang w:eastAsia="ru-RU"/>
        </w:rPr>
        <w:t xml:space="preserve"> технологи</w:t>
      </w:r>
      <w:r w:rsidRPr="003419BB">
        <w:rPr>
          <w:rFonts w:eastAsia="Times New Roman" w:cs="Times New Roman"/>
          <w:b/>
          <w:sz w:val="24"/>
          <w:szCs w:val="24"/>
          <w:lang w:eastAsia="ru-RU"/>
        </w:rPr>
        <w:t>и</w:t>
      </w:r>
      <w:r w:rsidRPr="003419BB">
        <w:rPr>
          <w:rFonts w:eastAsia="Times New Roman" w:cs="Times New Roman"/>
          <w:b/>
          <w:sz w:val="24"/>
          <w:szCs w:val="24"/>
          <w:lang w:eastAsia="ru-RU"/>
        </w:rPr>
        <w:t xml:space="preserve"> воспитательной работы.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Направления, формы, методы внеклассной работы, как одного из видов воспитательной работы, а также приемы использования информационных и коммуникационных технологий в этом виде деятельности школьников практически совпадают с направлениями, формами и методами дополнительного образования детей, а также с методами его информатизации. Внеклассная работа — это хорошая возможность для организации межличностных отношений в классе, между школьниками и классным руководителем с целью создания ученического коллектива и органов ученического самоуправления.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В процессе многоплановой воспитательной работы можно обеспечить развитие общекультурных интересов школьников, способствовать решению задач нравственного воспитания. Решить эти задачи помогут современные воспитательные технологии: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технология проектного обучения;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личностно-ориентированная технология;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• технология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>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технология учебной деловой игры;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технология развития критического мышления;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технология КТД И.П. Иванова;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технология проведения учебных дискуссий;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Тьюторство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– технология педагогической поддержки;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технология создания ситуации успеха;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шоу-технологии;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ситуативные технологии.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В своей работе как классный руководитель использую следующие воспитательные технологии.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9BB">
        <w:rPr>
          <w:rFonts w:eastAsia="Times New Roman" w:cs="Times New Roman"/>
          <w:b/>
          <w:sz w:val="24"/>
          <w:szCs w:val="24"/>
          <w:lang w:eastAsia="ru-RU"/>
        </w:rPr>
        <w:t>Технология КТД</w:t>
      </w:r>
      <w:r w:rsidRPr="00810A84">
        <w:rPr>
          <w:rFonts w:eastAsia="Times New Roman" w:cs="Times New Roman"/>
          <w:sz w:val="24"/>
          <w:szCs w:val="24"/>
          <w:lang w:eastAsia="ru-RU"/>
        </w:rPr>
        <w:t xml:space="preserve"> (коллективные творческие дела) И.П. Иванова. Это эффективный метод воспитания и развития учащегося, основанный на позитивной деятельности, активности, коллективном авторстве и положительных эмоциях. Что же является надёжным результатом грамотного осуществления творческих дел независимо от их ориентации? Это позитивная активность школьников, причем не зрительская, а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>, сопровождающаяся в той или иной мере чувством коллективного авторства.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Законы КТД: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коллективное творчество;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единое дело и добровольное участие в нём;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свобода выбора форм деятельности;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содружество взрослых и детей;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развитие коллектива под влиянием творчески одарённых лидеров.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В работе классного руководителя часто возникают сложности, связанные с непредвиденными в ходе планирования ситуациями, которые требуют незамедлительного решения. В этом случае использую ситуативные технологии. Это групповая проблемная работа с вербальным (словесным) поведением школьников в проблемной ситуации. Её цель – разработка, принятие организационных решений, прояснение, обсуждение. Они разрабатываются и применяются в связи с определёнными обстоятельствами: например, в классе регулярно возникают ссоры между детьми, а зачинщик этих ссор изощрённо манипулирует товарищами и даже взрослыми.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Например, </w:t>
      </w:r>
      <w:r w:rsidRPr="003419BB">
        <w:rPr>
          <w:rFonts w:eastAsia="Times New Roman" w:cs="Times New Roman"/>
          <w:b/>
          <w:sz w:val="24"/>
          <w:szCs w:val="24"/>
          <w:lang w:eastAsia="ru-RU"/>
        </w:rPr>
        <w:t>ситуативный классный час</w:t>
      </w:r>
      <w:r w:rsidRPr="00810A84">
        <w:rPr>
          <w:rFonts w:eastAsia="Times New Roman" w:cs="Times New Roman"/>
          <w:sz w:val="24"/>
          <w:szCs w:val="24"/>
          <w:lang w:eastAsia="ru-RU"/>
        </w:rPr>
        <w:t xml:space="preserve"> (Н.П. Капустин) может возникнуть спонтанно после произошедшего ЧП или проведённого мероприятия.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Технология проведения ситуационного классного часа включает в себе следующие компоненты: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осознание каждым участником цели предстоящего обсуждения;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наличие необходимой информации по обсуждаемой проблеме для её дальнейшего анализа;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внутренняя фиксация «Я – позиции» по обсуждаемому вопросу;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определение причины «Я – позиции» в обозначенной ситуации;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внутреннее сравнение « Я – позиции» и общественно значимой нормы;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рефлексия всего события;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свободный выбор нормы поведения как реальный результат работы над собой;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lastRenderedPageBreak/>
        <w:t>• обеспечение педагогической поддержки тем воспитанникам, которые проявили готовность привести в соответствие «Я – позицию» социальными нормами;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мониторинг изменений отношения школьников к обсуждаемому процессу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Воспитатель специально выстраивает технологию “ситуацию анализа очередной ссоры”: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1. задаёт участникам ссоры вопросы, позволяющие каждому из них описать суть происходящего;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2. даёт “пострадавшей стороне” понять, что он (воспитатель) понимает его ситуацию;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3. выводит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поссорившихся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на размышления о том, почему произошла ссора;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4. обсуждает с детьми пути решения произошедшего.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Разбор ситуаций помогает учащимся прогнозировать свои поступки и действия другой стороны, помогает избежать возможных конфликтов, а при их возникновении искать пути выхода из конфликта.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Например, при разборе ситуации, сложившейся на любом уроке, предложите ребятам ролевую игру. Один из учеников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выполняет роль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учителя, другой — виновника конфликта, остальные — очевидцев. Причём, виновник конфликта – это ученик, не являющийся таковым на самом деле. Мы разыгрываем ситуацию, сложившуюся на уроке, и каждый участник высказывает своё мнение по поводу поведения той или иной стороны. Ищем выход и альтернативное поведение. Далее оцениваем своё поведение в данной ситуации. Такая работа на классных часах помогает увидеть себя со стороны, проанализировать своё поведение объективно, услышать мнения товарищей.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На классных часах необходимо применять тренинги общения, имеющие цель – создание у ребят средствами групповой практической психологии опыта общения (опыта взаимопонимания, опыта общения, опыта поведения в проблемных школьных ситуациях).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Можно ли усмотреть в тренингах общения ещё какие-либо педагогические аспекты? Конечно, да. Для разных ребят в силу разных причин кроме позитивного опыта общения могут быть и другие следствия: изменение отношений друг с другом, изменение отношений с педагогом, закрепление или развитие каких-либо личностных образований. Но это – непланируемые как цель эффекты. В лучшем случае это вероятностные прогнозы учителя.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Например, в 8-9 классах уместно проводить тренинг на развитие коммуникативных навыков общения. Общение всегда было значимым в жизни человека и его личностном развитии. Проблема общения традиционно находится в центре внимания отечественных социальных психологов в связи с ее значимостью во всех сферах жизнедеятельности человека и социальных групп. Человек без общения не может жить среди людей, развиваться и творить. В структуре межличностного общения выделяют основное содержание общения, а именно: передачу информации, взаимодействие, познание людьми друг друга. Передача информации рассматривается как коммуникативный аспект общения; взаимодействие как интерактивный аспект общения; понимание и познание людьми друг друга. Поэтому важно уметь общаться, грамотно доносить свои мысли, что бы тебя могли понять.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9BB">
        <w:rPr>
          <w:rFonts w:eastAsia="Times New Roman" w:cs="Times New Roman"/>
          <w:b/>
          <w:sz w:val="24"/>
          <w:szCs w:val="24"/>
          <w:lang w:eastAsia="ru-RU"/>
        </w:rPr>
        <w:t>Цель тренинга</w:t>
      </w:r>
      <w:r w:rsidRPr="00810A84">
        <w:rPr>
          <w:rFonts w:eastAsia="Times New Roman" w:cs="Times New Roman"/>
          <w:sz w:val="24"/>
          <w:szCs w:val="24"/>
          <w:lang w:eastAsia="ru-RU"/>
        </w:rPr>
        <w:t>: Развитие коммуникативных навыков.</w:t>
      </w:r>
    </w:p>
    <w:p w:rsidR="003419BB" w:rsidRPr="003419BB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419BB">
        <w:rPr>
          <w:rFonts w:eastAsia="Times New Roman" w:cs="Times New Roman"/>
          <w:b/>
          <w:sz w:val="24"/>
          <w:szCs w:val="24"/>
          <w:lang w:eastAsia="ru-RU"/>
        </w:rPr>
        <w:t>Задачи: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отработать навыки убеждения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отработать умение найти аргументы в пользу своей позиции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развить умение находить подход к людям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подчеркнуть важность интонаций в процессе коммуникации.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развитие умения невербального средства общения.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• обучить эффективным способам общения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Примеры упражнений</w:t>
      </w:r>
    </w:p>
    <w:p w:rsidR="003419BB" w:rsidRPr="003419BB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419BB">
        <w:rPr>
          <w:rFonts w:eastAsia="Times New Roman" w:cs="Times New Roman"/>
          <w:b/>
          <w:sz w:val="24"/>
          <w:szCs w:val="24"/>
          <w:lang w:eastAsia="ru-RU"/>
        </w:rPr>
        <w:t>Упражнение «Семь богатырей» (20 минут)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Цель: отработать навыки убеждения, умение найти аргументы в пользу своей позиции, презентационные навыки.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Ход упражнения. Давайте, для того чтобы потренировать умение убеждать, вспомним и разыграем сказку А.С. Пушкина о мертвой царевне и семи богатырях. В частности, тот эпизод, где семь богатырей, у которых жила царевна, уговаривают ее выйти за одного из них замуж и остаться с ними навсегда. В нашей сказке будет то же самое, но богатыри, прошедшие ряд тренингов и владеющие даром убеждения, смогут лучше, чем сказочные, убедить царевну отказаться от королевича Елисея и остаться в их доме. Каждая мини-группа должна будет подготовить самые </w:t>
      </w:r>
      <w:r w:rsidRPr="00810A84">
        <w:rPr>
          <w:rFonts w:eastAsia="Times New Roman" w:cs="Times New Roman"/>
          <w:sz w:val="24"/>
          <w:szCs w:val="24"/>
          <w:lang w:eastAsia="ru-RU"/>
        </w:rPr>
        <w:lastRenderedPageBreak/>
        <w:t>заманчивые предложения для того, чтобы уговорить царевну остаться у них, показать ей все преимущества такого конца сказки.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Вам дается 5 минут на подготовку, после чего один посланник от каждой группы выступает, обращаясь к царевне со своими аргументами.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Рефлексия (10 минут).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После выступлений царевна говорит о том, захотелось ли ей остаться у богатырей, какие плюсы и минусы увидела она в выступлениях каждого.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Какие эмоции вы испытывали, выполняя это упражнение?</w:t>
      </w:r>
    </w:p>
    <w:p w:rsidR="003419BB" w:rsidRPr="003419BB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419BB">
        <w:rPr>
          <w:rFonts w:eastAsia="Times New Roman" w:cs="Times New Roman"/>
          <w:b/>
          <w:sz w:val="24"/>
          <w:szCs w:val="24"/>
          <w:lang w:eastAsia="ru-RU"/>
        </w:rPr>
        <w:t>Упражнение «А я счастлив» (10 минут)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Цель: узнать о способах поднятия настроения.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Мы сидим с вами в круге, нам нужно поставить еще один стул. Начинает тот, у кого свободный стул справа. Он должен пересесть на свободный стул и сказать: «А я счастлив». Следующий, у кого справа оказался пустой стул, пересаживается и говорит: «А я тоже», третий участник говорит: «А я учусь у… (называет имя любого участника)». Тот, чье имя назвали, бежит на пустой стул и называет способ поднятия настроения, затем все по аналогии повторяется сначала. Повторять имена нельзя.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Рефлексия: (5 минут).</w:t>
      </w:r>
    </w:p>
    <w:p w:rsidR="003419BB" w:rsidRPr="00810A84" w:rsidRDefault="003419BB" w:rsidP="003419BB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Какой из предложенных способов поднятия настроения показался вам наиболее интересным?</w:t>
      </w:r>
    </w:p>
    <w:p w:rsidR="00E5428A" w:rsidRDefault="003419BB" w:rsidP="003419BB">
      <w:pPr>
        <w:spacing w:after="0" w:line="240" w:lineRule="auto"/>
        <w:ind w:firstLine="709"/>
        <w:jc w:val="both"/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Развитие и совершенствование воспитательной работы, использование и внедрение инновационных технологий было бы невозможным без серьёзной методической работы учителей. Наши классные руководители стараются быть в курсе педагогических новаций, но не всегда стремятся их реализовать в своей практике, но имеют потенциальные возможности для более эффективной творческой работы. Многие классные руководители имеют большой опыт организации воспитательной деятельности, которым щедро делятся со своими коллегами, у них множество новаторских идей и они готовы к их реализации. Все эти результаты свидетельствуют о высоком потенциале педагогов, кропотливом планомерном последовательном труде, дающем высокие показатели, и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способс</w:t>
      </w:r>
      <w:bookmarkStart w:id="0" w:name="_GoBack"/>
      <w:bookmarkEnd w:id="0"/>
      <w:r w:rsidRPr="00810A84">
        <w:rPr>
          <w:rFonts w:eastAsia="Times New Roman" w:cs="Times New Roman"/>
          <w:sz w:val="24"/>
          <w:szCs w:val="24"/>
          <w:lang w:eastAsia="ru-RU"/>
        </w:rPr>
        <w:t>твующий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повышению уровня воспитанности наших выпускников. </w:t>
      </w:r>
    </w:p>
    <w:sectPr w:rsidR="00E5428A" w:rsidSect="003419B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9BB"/>
    <w:rsid w:val="00301F05"/>
    <w:rsid w:val="003419BB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BB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 w:line="240" w:lineRule="auto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 w:line="240" w:lineRule="auto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 w:line="240" w:lineRule="auto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 w:line="240" w:lineRule="auto"/>
      <w:outlineLvl w:val="6"/>
    </w:pPr>
    <w:rPr>
      <w:rFonts w:ascii="Calibri" w:eastAsiaTheme="majorEastAsia" w:hAnsi="Calibr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 w:line="240" w:lineRule="auto"/>
      <w:outlineLvl w:val="7"/>
    </w:pPr>
    <w:rPr>
      <w:rFonts w:ascii="Calibri" w:eastAsiaTheme="majorEastAsia" w:hAnsi="Calibri"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spacing w:after="0" w:line="240" w:lineRule="auto"/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spacing w:after="0" w:line="240" w:lineRule="auto"/>
      <w:jc w:val="center"/>
    </w:pPr>
    <w:rPr>
      <w:rFonts w:eastAsiaTheme="majorEastAsia" w:cstheme="majorBidi"/>
      <w:b/>
      <w:bCs/>
      <w:sz w:val="24"/>
      <w:szCs w:val="24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pPr>
      <w:spacing w:after="0" w:line="240" w:lineRule="auto"/>
    </w:pPr>
    <w:rPr>
      <w:rFonts w:eastAsia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BB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 w:line="240" w:lineRule="auto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 w:line="240" w:lineRule="auto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 w:line="240" w:lineRule="auto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 w:line="240" w:lineRule="auto"/>
      <w:outlineLvl w:val="6"/>
    </w:pPr>
    <w:rPr>
      <w:rFonts w:ascii="Calibri" w:eastAsiaTheme="majorEastAsia" w:hAnsi="Calibr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 w:line="240" w:lineRule="auto"/>
      <w:outlineLvl w:val="7"/>
    </w:pPr>
    <w:rPr>
      <w:rFonts w:ascii="Calibri" w:eastAsiaTheme="majorEastAsia" w:hAnsi="Calibri"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spacing w:after="0" w:line="240" w:lineRule="auto"/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spacing w:after="0" w:line="240" w:lineRule="auto"/>
      <w:jc w:val="center"/>
    </w:pPr>
    <w:rPr>
      <w:rFonts w:eastAsiaTheme="majorEastAsia" w:cstheme="majorBidi"/>
      <w:b/>
      <w:bCs/>
      <w:sz w:val="24"/>
      <w:szCs w:val="24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pPr>
      <w:spacing w:after="0" w:line="240" w:lineRule="auto"/>
    </w:pPr>
    <w:rPr>
      <w:rFonts w:eastAsia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2019-01-09T07:26:00Z</dcterms:created>
  <dcterms:modified xsi:type="dcterms:W3CDTF">2019-01-09T07:28:00Z</dcterms:modified>
</cp:coreProperties>
</file>