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56" w:type="dxa"/>
        <w:tblInd w:w="361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</w:tblGrid>
      <w:tr w:rsidR="00E150F8" w:rsidRPr="00E150F8" w:rsidTr="00263F37">
        <w:trPr>
          <w:trHeight w:val="1199"/>
        </w:trPr>
        <w:tc>
          <w:tcPr>
            <w:tcW w:w="5856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z118"/>
            <w:bookmarkEnd w:id="0"/>
            <w:r w:rsidRPr="00E150F8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Pr="00E150F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постановлением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lang w:eastAsia="ru-RU"/>
              </w:rPr>
              <w:t>акимата</w:t>
            </w:r>
            <w:proofErr w:type="spellEnd"/>
            <w:r w:rsidRPr="00E150F8">
              <w:rPr>
                <w:rFonts w:ascii="Times New Roman" w:eastAsia="Times New Roman" w:hAnsi="Times New Roman" w:cs="Times New Roman"/>
                <w:lang w:eastAsia="ru-RU"/>
              </w:rPr>
              <w:br/>
              <w:t>Павлодарской области</w:t>
            </w:r>
            <w:r w:rsidRPr="00E150F8">
              <w:rPr>
                <w:rFonts w:ascii="Times New Roman" w:eastAsia="Times New Roman" w:hAnsi="Times New Roman" w:cs="Times New Roman"/>
                <w:lang w:eastAsia="ru-RU"/>
              </w:rPr>
              <w:br/>
              <w:t>от "24" июня 2015 года № 181/6</w:t>
            </w:r>
          </w:p>
        </w:tc>
      </w:tr>
    </w:tbl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Регламент государственной услуги "Предоставление бесплатного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подвоза к общеобразовательным организациям и обратно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домой детям, проживающим в отдаленных сельских пунктах"</w:t>
      </w:r>
    </w:p>
    <w:p w:rsidR="00263F37" w:rsidRPr="00E150F8" w:rsidRDefault="00263F37" w:rsidP="00263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E150F8">
        <w:rPr>
          <w:rFonts w:ascii="Times New Roman" w:eastAsia="Times New Roman" w:hAnsi="Times New Roman" w:cs="Times New Roman"/>
          <w:lang w:eastAsia="ru-RU"/>
        </w:rPr>
        <w:t xml:space="preserve">Сноска. Регламент - в редакции постановления </w:t>
      </w:r>
      <w:proofErr w:type="spellStart"/>
      <w:r w:rsidRPr="00E150F8">
        <w:rPr>
          <w:rFonts w:ascii="Times New Roman" w:eastAsia="Times New Roman" w:hAnsi="Times New Roman" w:cs="Times New Roman"/>
          <w:lang w:eastAsia="ru-RU"/>
        </w:rPr>
        <w:t>акимата</w:t>
      </w:r>
      <w:proofErr w:type="spellEnd"/>
      <w:r w:rsidRPr="00E150F8">
        <w:rPr>
          <w:rFonts w:ascii="Times New Roman" w:eastAsia="Times New Roman" w:hAnsi="Times New Roman" w:cs="Times New Roman"/>
          <w:lang w:eastAsia="ru-RU"/>
        </w:rPr>
        <w:t xml:space="preserve"> Павлодарской области от 03.08.2018 </w:t>
      </w:r>
      <w:hyperlink r:id="rId5" w:anchor="119" w:tgtFrame="_blank" w:history="1">
        <w:r w:rsidRPr="00E150F8">
          <w:rPr>
            <w:rFonts w:ascii="Times New Roman" w:eastAsia="Times New Roman" w:hAnsi="Times New Roman" w:cs="Times New Roman"/>
            <w:u w:val="single"/>
            <w:lang w:eastAsia="ru-RU"/>
          </w:rPr>
          <w:t>№ 273/5</w:t>
        </w:r>
      </w:hyperlink>
      <w:r w:rsidRPr="00E150F8">
        <w:rPr>
          <w:rFonts w:ascii="Times New Roman" w:eastAsia="Times New Roman" w:hAnsi="Times New Roman" w:cs="Times New Roman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Глава 1. Общие положения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 </w:t>
      </w: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 оказывается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акимом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поселка, села, сельского округа Павлодарской области (далее -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услугодатель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1) канцелярию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2. Форма оказания государственной услуги: бумажная.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3. Результат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6" w:anchor="z917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1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</w:t>
      </w:r>
      <w:hyperlink r:id="rId7" w:anchor="z1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приказом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 отказе в оказании государственной услуги в случаях и по основаниям, предусмотренным </w:t>
      </w:r>
      <w:hyperlink r:id="rId8" w:anchor="z894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пунктом 10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Глава 2. Описание порядка действий структурных подразделений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(работников) </w:t>
      </w:r>
      <w:proofErr w:type="spellStart"/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процессе оказания государственной услуги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 </w:t>
      </w: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Основанием для начала процедуры (действия) по оказанию государственной услуги является заявление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приложением необходимых документов, указанных в </w:t>
      </w:r>
      <w:hyperlink r:id="rId9" w:anchor="z883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пункте 9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 прием и регистрацию полученных от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выдает расписку о приеме соответствующих документов и передает на рассмотрение руководителю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15 (пятнадцать)минут.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услугополучателем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неполного пакета документов согласно </w:t>
      </w:r>
      <w:hyperlink r:id="rId10" w:anchor="z883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пункту 9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 и (или) документов с истекшим сроком действия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услугодатель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отказывает в приеме заявления;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2) руководитель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рассматривает и определяет ответственного исполнителя – 1 (один) рабочий день;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оформляет проект справки либо мотивированный ответ об отказе в оказании государственной услуги по основаниям, предусмотренным </w:t>
      </w:r>
      <w:hyperlink r:id="rId11" w:anchor="z894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пунктом 10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     4) руководитель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рассматривает, подписывает проект справки либо мотивированный ответ об отказе в оказании государственной услуги по основаниям, предусмотренным </w:t>
      </w:r>
      <w:hyperlink r:id="rId12" w:anchor="z894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пунктом 10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Стандарта, и направляет сотруднику канцелярии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 (один) рабочий день;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5) сотрудник канцелярии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регистрирует справку либо мотивированный ответ об отказе в оказании государственной услуги по основаниям, предусмотренным </w:t>
      </w:r>
      <w:hyperlink r:id="rId13" w:anchor="z894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пунктом 10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Стандарта, и выдает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услугополучателю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30 (тридцать) минут.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14" w:anchor="z917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1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hyperlink r:id="rId15" w:anchor="z894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пунктом 10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Стандарта.</w:t>
      </w:r>
    </w:p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3. Описание порядка взаимодействия структурных подразделений</w:t>
      </w: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(работников)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процессе оказания государственной услуги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7. Перечень структурных подразделений (работников)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участвуют в процессе оказания государственной услуги: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2) руководитель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16" w:anchor="z135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1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регламенту.</w:t>
      </w:r>
    </w:p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4. Описание порядка взаимодействия с</w:t>
      </w: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корпорацией, а также порядка использования информационных систем в процессе оказания государственной услуги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9. Государственная услуга через веб-портал "электронного правительства" не оказывается.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10. Описание порядка обращения при оказании государственной услуги через Государственную корпорацию и последовательности процедур (действий)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1)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услугополучатель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подает необходимые документы и заявление оператору Государственной корпорации для получения государственной услуги, которая осуществляется в порядке "электронной" очереди, по месту регистрации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ускоренного обслуживания, возможно "бронирование" электронной очереди посредством портала.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услугополучателем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неполного пакета документов согласно </w:t>
      </w:r>
      <w:hyperlink r:id="rId17" w:anchor="z883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пункту 9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hyperlink r:id="rId18" w:anchor="z926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4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Стандарту;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 2) процесс 1 – ввод оператором Государственной корпорации логина и пароля (процесс авторизации) для оказания услуги;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3) процесс 2 – выбор оператором Государственной корпорации услуги, а также данных представителя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4) процесс 3 – направление запроса через шлюз электронного правительства (далее - ШЭП) в государственную базу данных физических лиц (далее - ГБД ФЛ) о данных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(одного из родителей или законных представителей);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5) условие 1 – проверка наличия данных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ГБД ФЛ;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6) процесс 4 – формирование сообщения о невозможности получения данных в связи с отсутствием данных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ГБД ФЛ;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     7) процесс 5 – направление электронного документа (запроса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услугополучателя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процессе оказания государственной услуги, а также описания порядка взаимодействия с иными </w:t>
      </w:r>
      <w:proofErr w:type="spellStart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услугодателями</w:t>
      </w:r>
      <w:proofErr w:type="spellEnd"/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19" w:anchor="z137" w:tgtFrame="_blank" w:history="1">
        <w:r w:rsidRPr="00E150F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2</w:t>
        </w:r>
      </w:hyperlink>
      <w:r w:rsidRPr="00E150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регламенту.</w:t>
      </w: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E150F8" w:rsidRPr="00E150F8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5"/>
            <w:bookmarkEnd w:id="1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бесплатного подвоза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детям, проживающим в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Описание порядка взаимодействия структурных подразделений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(работников) </w:t>
      </w:r>
      <w:proofErr w:type="spellStart"/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услугодателя</w:t>
      </w:r>
      <w:proofErr w:type="spellEnd"/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процессе оказания государственной услуги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"Предоставление бесплатного подвоза к общеобразовательным организациям и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обратно домой детям, проживающим в отдаленных сельских пунктах"</w:t>
      </w:r>
    </w:p>
    <w:tbl>
      <w:tblPr>
        <w:tblW w:w="966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602"/>
        <w:gridCol w:w="1628"/>
        <w:gridCol w:w="1560"/>
        <w:gridCol w:w="1707"/>
        <w:gridCol w:w="1829"/>
        <w:gridCol w:w="1105"/>
      </w:tblGrid>
      <w:tr w:rsidR="00E150F8" w:rsidRPr="00E150F8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1" w:type="dxa"/>
            <w:gridSpan w:val="6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основного процесса (хода работ)</w:t>
            </w:r>
          </w:p>
        </w:tc>
      </w:tr>
      <w:tr w:rsidR="00E150F8" w:rsidRPr="00E150F8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действия (хода работ)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150F8" w:rsidRPr="00E150F8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(работники)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</w:tr>
      <w:tr w:rsidR="00E150F8" w:rsidRPr="00E150F8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и регистрация полученных от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документов. В случае предоставления неполного пакета документов согласно </w:t>
            </w:r>
            <w:hyperlink r:id="rId20" w:anchor="z883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пункту 9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 и (или) документов с истекшим сроком действия,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отказывает в приеме заявления.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21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2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 и направление сотруднику канцелярии </w:t>
            </w:r>
            <w:proofErr w:type="spellStart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23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E150F8" w:rsidRPr="00E150F8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расписки о приеме документов и передача на рассмотрение руководителю либо мотивированный ответ об отказе по основаниям </w:t>
            </w:r>
            <w:hyperlink r:id="rId24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Стандарта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Рассмотрение и подписание проекта справки либо мотивированный ответ об отказе по основаниям </w:t>
            </w:r>
            <w:hyperlink r:id="rId25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Направление проекта справки либо мотивированный ответ об отказе по основаниям </w:t>
            </w:r>
            <w:hyperlink r:id="rId26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либо мотивированный ответ об отказе по основаниям </w:t>
            </w:r>
            <w:hyperlink r:id="rId27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справки либо мотивированный ответ об отказе по основаниям </w:t>
            </w:r>
            <w:hyperlink r:id="rId28" w:anchor="z894" w:tgtFrame="_blank" w:history="1">
              <w:r w:rsidRPr="00E150F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E150F8" w:rsidRPr="00E150F8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(пятнадцать) минут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(тридцать) минут</w:t>
            </w:r>
          </w:p>
        </w:tc>
      </w:tr>
      <w:tr w:rsidR="00263F37" w:rsidRPr="00E150F8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9" w:type="dxa"/>
            <w:gridSpan w:val="5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(пять) рабочих дней</w:t>
            </w:r>
          </w:p>
        </w:tc>
      </w:tr>
    </w:tbl>
    <w:p w:rsidR="00263F37" w:rsidRPr="00E150F8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E150F8" w:rsidRPr="00E150F8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50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E150F8" w:rsidRDefault="00263F37" w:rsidP="0026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37"/>
            <w:bookmarkEnd w:id="2"/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бесплатного подвоза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детям, проживающим в</w:t>
            </w:r>
            <w:r w:rsidRPr="00E1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>Справочник бизнес-процессов оказания государственной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услуги "Предоставление бесплатного подвоза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общеобразовательным организациям и обратно домой детям,</w:t>
      </w: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проживающим в отдаленных сельских пунктах" 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50F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7A20730" wp14:editId="6DFA6678">
            <wp:extent cx="5854700" cy="2852420"/>
            <wp:effectExtent l="0" t="0" r="0" b="5080"/>
            <wp:docPr id="3" name="Рисунок 3" descr="http://adilet.zan.kz/files/1146/1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146/11/1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7" w:rsidRPr="00E150F8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37" w:rsidRPr="00E150F8" w:rsidRDefault="00263F37" w:rsidP="00263F37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150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Условные обозначения: </w:t>
      </w:r>
    </w:p>
    <w:p w:rsidR="00263F37" w:rsidRPr="00E150F8" w:rsidRDefault="00263F37" w:rsidP="0026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50F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A3A05FA" wp14:editId="5F040F60">
            <wp:extent cx="5854700" cy="777875"/>
            <wp:effectExtent l="0" t="0" r="0" b="3175"/>
            <wp:docPr id="2" name="Рисунок 2" descr="http://adilet.zan.kz/files/1146/1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ilet.zan.kz/files/1146/11/1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C45438" w:rsidRPr="00E150F8" w:rsidRDefault="00C45438">
      <w:pPr>
        <w:rPr>
          <w:rFonts w:ascii="Times New Roman" w:hAnsi="Times New Roman" w:cs="Times New Roman"/>
        </w:rPr>
      </w:pPr>
    </w:p>
    <w:sectPr w:rsidR="00C45438" w:rsidRPr="00E150F8" w:rsidSect="00263F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4D"/>
    <w:rsid w:val="00263F37"/>
    <w:rsid w:val="0050084D"/>
    <w:rsid w:val="008765FC"/>
    <w:rsid w:val="008D1B83"/>
    <w:rsid w:val="00C45438"/>
    <w:rsid w:val="00E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8CEA7-B306-4A60-8718-29235D17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184" TargetMode="External"/><Relationship Id="rId13" Type="http://schemas.openxmlformats.org/officeDocument/2006/relationships/hyperlink" Target="http://egov.kz/wps/poc?uri=mjnpa:document&amp;language=ru&amp;documentId=V1500011184" TargetMode="External"/><Relationship Id="rId18" Type="http://schemas.openxmlformats.org/officeDocument/2006/relationships/hyperlink" Target="http://egov.kz/wps/poc?uri=mjnpa:document&amp;language=ru&amp;documentId=V1500011184" TargetMode="External"/><Relationship Id="rId26" Type="http://schemas.openxmlformats.org/officeDocument/2006/relationships/hyperlink" Target="http://egov.kz/wps/poc?uri=mjnpa:document&amp;language=ru&amp;documentId=V1500011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ov.kz/wps/poc?uri=mjnpa:document&amp;language=ru&amp;documentId=V1500011184" TargetMode="External"/><Relationship Id="rId7" Type="http://schemas.openxmlformats.org/officeDocument/2006/relationships/hyperlink" Target="http://egov.kz/wps/poc?uri=mjnpa:document&amp;language=ru&amp;documentId=V1500011184" TargetMode="External"/><Relationship Id="rId12" Type="http://schemas.openxmlformats.org/officeDocument/2006/relationships/hyperlink" Target="http://egov.kz/wps/poc?uri=mjnpa:document&amp;language=ru&amp;documentId=V1500011184" TargetMode="External"/><Relationship Id="rId17" Type="http://schemas.openxmlformats.org/officeDocument/2006/relationships/hyperlink" Target="http://egov.kz/wps/poc?uri=mjnpa:document&amp;language=ru&amp;documentId=V1500011184" TargetMode="External"/><Relationship Id="rId25" Type="http://schemas.openxmlformats.org/officeDocument/2006/relationships/hyperlink" Target="http://egov.kz/wps/poc?uri=mjnpa:document&amp;language=ru&amp;documentId=V1500011184" TargetMode="External"/><Relationship Id="rId2" Type="http://schemas.openxmlformats.org/officeDocument/2006/relationships/styles" Target="styles.xml"/><Relationship Id="rId16" Type="http://schemas.openxmlformats.org/officeDocument/2006/relationships/hyperlink" Target="http://egov.kz/wps/poc?uri=mjnpa:document&amp;language=ru&amp;documentId=V15P0004581" TargetMode="External"/><Relationship Id="rId20" Type="http://schemas.openxmlformats.org/officeDocument/2006/relationships/hyperlink" Target="http://egov.kz/wps/poc?uri=mjnpa:document&amp;language=ru&amp;documentId=V1500011184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egov.kz/wps/poc?uri=mjnpa:document&amp;language=ru&amp;documentId=V1500011184" TargetMode="External"/><Relationship Id="rId11" Type="http://schemas.openxmlformats.org/officeDocument/2006/relationships/hyperlink" Target="http://egov.kz/wps/poc?uri=mjnpa:document&amp;language=ru&amp;documentId=V1500011184" TargetMode="External"/><Relationship Id="rId24" Type="http://schemas.openxmlformats.org/officeDocument/2006/relationships/hyperlink" Target="http://egov.kz/wps/poc?uri=mjnpa:document&amp;language=ru&amp;documentId=V150001118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gov.kz/wps/poc?uri=mjnpa:document&amp;language=ru&amp;documentId=V18P0006049" TargetMode="External"/><Relationship Id="rId15" Type="http://schemas.openxmlformats.org/officeDocument/2006/relationships/hyperlink" Target="http://egov.kz/wps/poc?uri=mjnpa:document&amp;language=ru&amp;documentId=V1500011184" TargetMode="External"/><Relationship Id="rId23" Type="http://schemas.openxmlformats.org/officeDocument/2006/relationships/hyperlink" Target="http://egov.kz/wps/poc?uri=mjnpa:document&amp;language=ru&amp;documentId=V1500011184" TargetMode="External"/><Relationship Id="rId28" Type="http://schemas.openxmlformats.org/officeDocument/2006/relationships/hyperlink" Target="http://egov.kz/wps/poc?uri=mjnpa:document&amp;language=ru&amp;documentId=V1500011184" TargetMode="External"/><Relationship Id="rId10" Type="http://schemas.openxmlformats.org/officeDocument/2006/relationships/hyperlink" Target="http://egov.kz/wps/poc?uri=mjnpa:document&amp;language=ru&amp;documentId=V1500011184" TargetMode="External"/><Relationship Id="rId19" Type="http://schemas.openxmlformats.org/officeDocument/2006/relationships/hyperlink" Target="http://egov.kz/wps/poc?uri=mjnpa:document&amp;language=ru&amp;documentId=V15P000458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gov.kz/wps/poc?uri=mjnpa:document&amp;language=ru&amp;documentId=V1500011184" TargetMode="External"/><Relationship Id="rId14" Type="http://schemas.openxmlformats.org/officeDocument/2006/relationships/hyperlink" Target="http://egov.kz/wps/poc?uri=mjnpa:document&amp;language=ru&amp;documentId=V1500011184" TargetMode="External"/><Relationship Id="rId22" Type="http://schemas.openxmlformats.org/officeDocument/2006/relationships/hyperlink" Target="http://egov.kz/wps/poc?uri=mjnpa:document&amp;language=ru&amp;documentId=V1500011184" TargetMode="External"/><Relationship Id="rId27" Type="http://schemas.openxmlformats.org/officeDocument/2006/relationships/hyperlink" Target="http://egov.kz/wps/poc?uri=mjnpa:document&amp;language=ru&amp;documentId=V1500011184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3571-2B10-49F2-B149-A7123F99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2</cp:revision>
  <dcterms:created xsi:type="dcterms:W3CDTF">2019-06-20T09:20:00Z</dcterms:created>
  <dcterms:modified xsi:type="dcterms:W3CDTF">2019-06-20T09:20:00Z</dcterms:modified>
</cp:coreProperties>
</file>