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ГУ СОШ №1 г. Павлодара </w:t>
      </w: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48"/>
          <w:lang w:eastAsia="ru-RU"/>
        </w:rPr>
        <w:t>Социальный проект</w:t>
      </w: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«ДОРОГОЮ ДОБРА»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(игры и занятия старшеклассников с младшими товарищами)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</w:p>
    <w:p w:rsidR="00C0779F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10 «А» класса (15 человек)</w:t>
      </w:r>
    </w:p>
    <w:p w:rsidR="00C0779F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Координаторы проекта: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самопознания 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Прохоренко А. 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9F" w:rsidRDefault="00C0779F" w:rsidP="00C077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79F" w:rsidRPr="005E6E35" w:rsidRDefault="00C0779F" w:rsidP="00C077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Актуальность и важность данно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проекта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октября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собрание участников проекта, на которое пришли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10«А» класса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самопознания Прохоренко А. И. был разработан социальный проект, план его реализации, а так же изучена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кта, его возможности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школы, города или микрорайона. 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психологической точки зрения наиболее переломным моментом в формировании личности является подростковый возраст, пик кризисного периода у подростков совпадает с переходом в 7 класс. Без должной поддержки в это время подросток может быть подвержен дурному влиянию,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отстать по учебе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усиления эмоциональности и импульсивности в данный период развития организма. 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негативных последствий мы совместно с 10 классом решили поддержать младших ребят в такой сложный и ответственный для них период.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мы решили заняться работой с младшими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товарищами – учащимися среднего звена нашей школы -  учениками 7 «А» и 7 «Б» классов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ребятам было дано задание, выяснить, какие проблемы волнуют учителей, учеников нашей школы, жителей микрорайона.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следующий раз мы собрались 15 октября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заслушали предложения. Ребята выдвинули следующие проблемы: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дисциплина на перемене;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числа заболеваний учащихся в осеннее время;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успеваемости в начале учебного года.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проблемы, мы пришли к выводу, что несколько из них можно решить одновременно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779F" w:rsidRDefault="00C0779F" w:rsidP="00C0779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перемены - </w:t>
      </w:r>
      <w:r w:rsidRPr="00D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организуем спортивные переменки, то можем помочь укрепить здоровье школьников и удержим их от беготни, ссор, ребята будут лучше вести себя на перемене. </w:t>
      </w:r>
    </w:p>
    <w:p w:rsidR="00C0779F" w:rsidRDefault="00C0779F" w:rsidP="00C0779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выполнении домашнего задания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среднего звена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 «А» и  7 «Б» класс) </w:t>
      </w:r>
      <w:r w:rsidRPr="00D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обратиться за помощью к старшим товарищам, чтобы те помогли 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домашним заданием, помогли подготовиться к срезам;</w:t>
      </w:r>
    </w:p>
    <w:p w:rsidR="00C0779F" w:rsidRDefault="00C0779F" w:rsidP="00C0779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субботников на территории школы в осеннее и весеннее время года.</w:t>
      </w:r>
    </w:p>
    <w:p w:rsidR="00C0779F" w:rsidRPr="00D16AFD" w:rsidRDefault="00C0779F" w:rsidP="00C0779F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решили изучить эти проблемы и выяснить, насколько они актуальны для нас.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нескольких дней ребята проводили социологические опросы.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мы вновь встретились, чтобы обсудить все проблемы и решить, над какой их них мы будем работать.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определили 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нашего проекта:</w:t>
      </w: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зработать программу как занять средних школьников во время перемены.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ё можно достигнуть, решая следующие 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0779F" w:rsidRPr="005E6E35" w:rsidRDefault="00C0779F" w:rsidP="00C0779F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Выяснить, какие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игры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Pr="005E6E35" w:rsidRDefault="00C0779F" w:rsidP="00C0779F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нать, какие игры существовали в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годы наших родителей.</w:t>
      </w:r>
    </w:p>
    <w:p w:rsidR="00C0779F" w:rsidRPr="005E6E35" w:rsidRDefault="00C0779F" w:rsidP="00C0779F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играть в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игры самим и научить средних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</w:p>
    <w:p w:rsidR="00C0779F" w:rsidRPr="005E6E35" w:rsidRDefault="00C0779F" w:rsidP="00C0779F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коротенькие лекции и рассказать учащимся о здоровом образе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Pr="005E6E35" w:rsidRDefault="00C0779F" w:rsidP="00C0779F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их простым танцевальным движениям, которые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одновременно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Pr="005E6E35" w:rsidRDefault="00C0779F" w:rsidP="00C0779F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физкультминутки.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предложено название нашего проекта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Дорогою добра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которое мы единогласно приняли.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оект должен быть реализован с октября по май 2019-2020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Затем был выбран штаб проекта:</w:t>
      </w:r>
    </w:p>
    <w:p w:rsidR="00C0779F" w:rsidRPr="00B428B2" w:rsidRDefault="00C0779F" w:rsidP="00C0779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28B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Хорошева</w:t>
      </w:r>
      <w:proofErr w:type="spellEnd"/>
      <w:r w:rsidRPr="00B4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Ангелина</w:t>
      </w:r>
    </w:p>
    <w:p w:rsidR="00C0779F" w:rsidRDefault="00C0779F" w:rsidP="00C0779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Погодин Даниил</w:t>
      </w:r>
    </w:p>
    <w:p w:rsidR="00C0779F" w:rsidRDefault="00C0779F" w:rsidP="00C0779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Малыхина Анна</w:t>
      </w:r>
    </w:p>
    <w:p w:rsidR="00C0779F" w:rsidRPr="0071593E" w:rsidRDefault="00C0779F" w:rsidP="00C0779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Чечет Константин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Сбор и анализ информации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теме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Определив проблему, над которой будем работать, мы поняли, что спектр деятельности достаточно широк, поэтому мы разделились на рабочие группы и приняли правила проекта:</w:t>
      </w:r>
    </w:p>
    <w:p w:rsidR="00C0779F" w:rsidRPr="005E6E35" w:rsidRDefault="00C0779F" w:rsidP="00C0779F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чужое мнение</w:t>
      </w:r>
    </w:p>
    <w:p w:rsidR="00C0779F" w:rsidRPr="005E6E35" w:rsidRDefault="00C0779F" w:rsidP="00C0779F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всех участников проекта равными</w:t>
      </w:r>
    </w:p>
    <w:p w:rsidR="00C0779F" w:rsidRPr="005E6E35" w:rsidRDefault="00C0779F" w:rsidP="00C0779F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начатое дело до конца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собрать информацию по нашей проблеме шт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 проекта разбился на 4 группы: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435411" wp14:editId="5EFCDB41">
            <wp:extent cx="7092778" cy="5239265"/>
            <wp:effectExtent l="0" t="0" r="0" b="0"/>
            <wp:docPr id="31" name="Схе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0779F" w:rsidRP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«социологов»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изучать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разных людей о проблеме через анкетирование.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«юристов»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изучать к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онституционность и правомерность наших действий.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«Аналитики»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будет работать со СМИ, делать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обобщения по проблеме.</w:t>
      </w:r>
    </w:p>
    <w:p w:rsidR="00C0779F" w:rsidRPr="000F48D2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«Эксперты»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встречаться с компетентными специалистами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FFCE1E1" wp14:editId="0372546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504825"/>
            <wp:effectExtent l="0" t="0" r="0" b="9525"/>
            <wp:wrapSquare wrapText="bothSides"/>
            <wp:docPr id="22" name="Рисунок 22" descr="hello_html_43840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43840cb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Изучили нормативно-правовую базу.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</w:t>
      </w:r>
      <w:r w:rsidRPr="000F4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</w:p>
    <w:p w:rsidR="00C0779F" w:rsidRPr="005E6E35" w:rsidRDefault="00C0779F" w:rsidP="00C0779F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Гигиенические требования к режиму образовательного процесса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622DC5FB" wp14:editId="11111D0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504825"/>
            <wp:effectExtent l="0" t="0" r="0" b="9525"/>
            <wp:wrapSquare wrapText="bothSides"/>
            <wp:docPr id="21" name="Рисунок 21" descr="hello_html_m5140ad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140ad3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Провели социологический опрос учеников, учителей и родителей в форме анкетирования.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задали несколько вопросов одноклассникам: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 вы считаете, нужно ли проводить переменки в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средних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классах? (Да-88%)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2.Какие идеи провождения переменок у начальных классов вы можете предложить? (Игра "Ручеек", "Калим-</w:t>
      </w:r>
      <w:proofErr w:type="spell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бамба</w:t>
      </w:r>
      <w:proofErr w:type="spell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конкурсы загадок)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 можно провести спортивные переменки? (Когда теп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 - на стадионе играть 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мяч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Хотелось бы вам, чтобы на переменках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льники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средних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не просто бегали, а укрепляли здоровье? (Да-76%)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 вы думаете, поможет ли проведение спортивных переменок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укрепить дружбу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 средними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старшими классами? (Да-67%)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вы думаете, помогут школьникам отдохнуть после урока на перемене спортивные организованные игры? (Да-78%)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Из анкетирования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средних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разных классов стало известно, что 95% согласны с тем, что спортивная переменка необходима. 90% считают, что такие переменки – время для организованных игр и веселой зарядки, танцев, 65% считают, что можно поиграть и самостоятельно, 85% наших одноклассников ответили, что могут помочь в проведении спортивной переменки.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Также подобные анкеты прошли классные руководители и родительский комитет классо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ВЫВОД: 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мы выяснили, что ученики, учителя и родители нашей школы поддерживают нас.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70019393" wp14:editId="07875A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504825"/>
            <wp:effectExtent l="0" t="0" r="0" b="9525"/>
            <wp:wrapSquare wrapText="bothSides"/>
            <wp:docPr id="20" name="Рисунок 20" descr="hello_html_m46a397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46a3976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одноклас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сниками решили провести среди 7 «А» и 7 «Б» классов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лекцию о здоровом образе жизни и научить их некоторым танцам. Ведь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они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организованно проводить перемены, а мы расскажем о том, как важен здоровый образ жизни и найдём безопасные и интересные игры для ребят, что будет способствовать предупреждению травматизма. Мы решили принять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в данном проекте, т. 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считем</w:t>
      </w:r>
      <w:proofErr w:type="spell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намного лучше на перемене заняться делом, которое принесет пользу окружающим, чем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стое времяпрепровождение. Ещё мы хотели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попробовать себя в чём-то 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</w:t>
      </w:r>
      <w:proofErr w:type="gram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научится работать в команде. К тому же, мы думаем, спортивные занятие очень полезны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здоровья ребят средних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так и для участников проекта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организовать перемены, научить ребят из инициативной группы разным играм, научить с пользой проводить досуг.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брать коллекцию игр для 7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а затем разработать цикл бесед о здоровом образе жизни. Попробовать себя в настоящем деле, продолжить формирование навыков работы в команде.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продукция: организовать перемены, научить ребят из инициативной группы разным играм, чтобы научить малышей с пользой для себя проводить досуг.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обрать коллекцию игр для 7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а затем разработать цикл бесед о здоровом образе жизни. Попробовать себя в настоящем деле, научиться работать в команде.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книг мы узнали, что здоровье – это такое состояние духа, эмоционально – психической и физической сфер жизни человека, которое создает наиболее благоприятные условия для расцвета его личности, его талантов и способностей.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статисты подсчитали, что на 20% здоровье зависит от условий жизни человека (от экологии), еще на 20% - от его наследственности, на 10% - от медицины, а на 50% - от образа жизни.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мы нашли ответ на вопрос «Для чего мы это делаем?»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подростки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здоровыми, спортивными, активными.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организовать отдых средних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в переменки.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еще, чтобы укрепить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 между старшими и средними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школьниками.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ВЫВОД: 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мы выяснили, что есть очень много подвижных и интеллектуальных игр, которые с удовольствием примут наши школьники.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670D3C66" wp14:editId="01D30B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504825"/>
            <wp:effectExtent l="0" t="0" r="0" b="9525"/>
            <wp:wrapSquare wrapText="bothSides"/>
            <wp:docPr id="19" name="Рисунок 19" descr="hello_html_m44f6ae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4f6aeb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Встретились с представителями власти и с компетентными специалистами.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Встреча с директором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ГУ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СОШ №1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Сыздыковым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А. Ж.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встретились с директором нашей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Сыздыковым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Жанайдаровичем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рассказали ему о своём проекте. Он одобрил нашу идею и предложил сотрудничать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учителями.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ВЫВОД: 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мы выяснили, к кому можно обратиться за помощью.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представила результаты своей работы всем членам штаба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очередном собрании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Программа дей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ствий, которую предлагает наша</w:t>
      </w:r>
      <w:r w:rsidRPr="005E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команда.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поняли, что в школе много желающих помочь нам.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обсуждения всех вариантов, мы выбрали наиболее практичный способ решения проблемы.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мы определили, с кем мы будем сотрудничать: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306632E1" wp14:editId="5BBAA0FA">
            <wp:simplePos x="0" y="0"/>
            <wp:positionH relativeFrom="column">
              <wp:posOffset>3764280</wp:posOffset>
            </wp:positionH>
            <wp:positionV relativeFrom="line">
              <wp:posOffset>165735</wp:posOffset>
            </wp:positionV>
            <wp:extent cx="1638300" cy="800100"/>
            <wp:effectExtent l="0" t="0" r="0" b="0"/>
            <wp:wrapSquare wrapText="bothSides"/>
            <wp:docPr id="15" name="Рисунок 15" descr="hello_html_4db6b2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4db6b2d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21BE7C5A" wp14:editId="23B540E5">
            <wp:simplePos x="0" y="0"/>
            <wp:positionH relativeFrom="column">
              <wp:posOffset>1860550</wp:posOffset>
            </wp:positionH>
            <wp:positionV relativeFrom="line">
              <wp:posOffset>178435</wp:posOffset>
            </wp:positionV>
            <wp:extent cx="1765300" cy="782320"/>
            <wp:effectExtent l="0" t="0" r="6350" b="0"/>
            <wp:wrapSquare wrapText="bothSides"/>
            <wp:docPr id="18" name="Рисунок 18" descr="hello_html_5ebdf2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5ebdf20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10B55689" wp14:editId="17C5853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781050"/>
            <wp:effectExtent l="0" t="0" r="0" b="0"/>
            <wp:wrapSquare wrapText="bothSides"/>
            <wp:docPr id="14" name="Рисунок 14" descr="hello_html_m6eac06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eac06f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формы и методы нашей работы мы оформили в виде плана действий. Определили 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proofErr w:type="gram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 выполнения.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ответственных и составить группы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физкультурников - 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</w:t>
      </w:r>
      <w:proofErr w:type="spell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лекторов – для проведения бесед о здоровье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танцам,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proofErr w:type="gram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музыку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анкетирование среди учителей, учащихся, родителей начальной школы, среди одноклассников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Встретиться с учителями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7-х классов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завучем, медсестрой, с библиотекарем</w:t>
      </w:r>
      <w:proofErr w:type="gramStart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копилку физкультминуток, игр.</w:t>
      </w:r>
    </w:p>
    <w:p w:rsidR="00C0779F" w:rsidRPr="005E6E35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Выпустить рекламу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Дорогою добра</w:t>
      </w:r>
      <w:r w:rsidRPr="005E6E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 w:rsidP="00C0779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9F" w:rsidRDefault="00C0779F">
      <w:bookmarkStart w:id="0" w:name="_GoBack"/>
      <w:bookmarkEnd w:id="0"/>
    </w:p>
    <w:sectPr w:rsidR="00C0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BD5"/>
    <w:multiLevelType w:val="multilevel"/>
    <w:tmpl w:val="FD5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422C3"/>
    <w:multiLevelType w:val="hybridMultilevel"/>
    <w:tmpl w:val="AB8A58F0"/>
    <w:lvl w:ilvl="0" w:tplc="1E282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F73049"/>
    <w:multiLevelType w:val="hybridMultilevel"/>
    <w:tmpl w:val="9A88D32E"/>
    <w:lvl w:ilvl="0" w:tplc="374A6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201758"/>
    <w:multiLevelType w:val="multilevel"/>
    <w:tmpl w:val="830A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9F"/>
    <w:rsid w:val="00C0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94EEA4-E1B4-4500-AEA9-A57CC86093F5}" type="doc">
      <dgm:prSet loTypeId="urn:microsoft.com/office/officeart/2008/layout/AlternatingHexagons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F8D8C052-30A1-48C2-AE25-443A17B4AEAA}">
      <dgm:prSet phldrT="[Текст]"/>
      <dgm:spPr/>
      <dgm:t>
        <a:bodyPr/>
        <a:lstStyle/>
        <a:p>
          <a:pPr algn="l"/>
          <a:r>
            <a:rPr lang="ru-RU" b="1"/>
            <a:t>Аналитики:</a:t>
          </a:r>
          <a:endParaRPr lang="en-US" b="1"/>
        </a:p>
        <a:p>
          <a:pPr algn="l"/>
          <a:r>
            <a:rPr lang="ru-RU"/>
            <a:t>Замятина Елена</a:t>
          </a:r>
        </a:p>
        <a:p>
          <a:pPr algn="l"/>
          <a:r>
            <a:rPr lang="ru-RU"/>
            <a:t>Кушербай Айхан</a:t>
          </a:r>
        </a:p>
        <a:p>
          <a:pPr algn="l"/>
          <a:r>
            <a:rPr lang="ru-RU"/>
            <a:t>Нурмагамбетова Карина</a:t>
          </a:r>
        </a:p>
        <a:p>
          <a:pPr algn="l"/>
          <a:r>
            <a:rPr lang="ru-RU"/>
            <a:t>Малыхина Анна</a:t>
          </a:r>
          <a:endParaRPr lang="ru-RU"/>
        </a:p>
      </dgm:t>
    </dgm:pt>
    <dgm:pt modelId="{673D73D7-08EC-4C4A-9D94-EFED4A0E55B2}" type="parTrans" cxnId="{0639BE2D-34E4-410B-A1BD-B56F01619BA2}">
      <dgm:prSet/>
      <dgm:spPr/>
      <dgm:t>
        <a:bodyPr/>
        <a:lstStyle/>
        <a:p>
          <a:pPr algn="l"/>
          <a:endParaRPr lang="ru-RU"/>
        </a:p>
      </dgm:t>
    </dgm:pt>
    <dgm:pt modelId="{A69060B0-4BEB-4776-98B2-F4A213103547}" type="sibTrans" cxnId="{0639BE2D-34E4-410B-A1BD-B56F01619BA2}">
      <dgm:prSet/>
      <dgm:spPr/>
      <dgm:t>
        <a:bodyPr/>
        <a:lstStyle/>
        <a:p>
          <a:pPr algn="l"/>
          <a:r>
            <a:rPr lang="ru-RU" b="1"/>
            <a:t>Юристы:</a:t>
          </a:r>
          <a:endParaRPr lang="en-US" b="1"/>
        </a:p>
        <a:p>
          <a:pPr algn="l"/>
          <a:r>
            <a:rPr lang="ru-RU"/>
            <a:t>Базарбаева Алина</a:t>
          </a:r>
        </a:p>
        <a:p>
          <a:pPr algn="l"/>
          <a:r>
            <a:rPr lang="ru-RU"/>
            <a:t>Бойко Елизавета</a:t>
          </a:r>
        </a:p>
        <a:p>
          <a:pPr algn="l"/>
          <a:r>
            <a:rPr lang="ru-RU"/>
            <a:t>Закиров Омар</a:t>
          </a:r>
        </a:p>
      </dgm:t>
    </dgm:pt>
    <dgm:pt modelId="{DD34B342-75D6-4AE9-8B4B-A61652CC05E9}">
      <dgm:prSet phldrT="[Текст]"/>
      <dgm:spPr/>
      <dgm:t>
        <a:bodyPr/>
        <a:lstStyle/>
        <a:p>
          <a:pPr algn="l"/>
          <a:r>
            <a:rPr lang="ru-RU" b="1"/>
            <a:t>Социологи:</a:t>
          </a:r>
          <a:endParaRPr lang="en-US" b="1"/>
        </a:p>
        <a:p>
          <a:pPr algn="l"/>
          <a:r>
            <a:rPr lang="ru-RU"/>
            <a:t>Серова Владислава</a:t>
          </a:r>
        </a:p>
        <a:p>
          <a:pPr algn="l"/>
          <a:r>
            <a:rPr lang="ru-RU"/>
            <a:t>Хорошева Ангелина</a:t>
          </a:r>
        </a:p>
        <a:p>
          <a:pPr algn="l"/>
          <a:r>
            <a:rPr lang="ru-RU"/>
            <a:t>Погодин Данил</a:t>
          </a:r>
        </a:p>
        <a:p>
          <a:pPr algn="l"/>
          <a:r>
            <a:rPr lang="ru-RU"/>
            <a:t>Чечет Константин</a:t>
          </a:r>
          <a:endParaRPr lang="ru-RU"/>
        </a:p>
      </dgm:t>
    </dgm:pt>
    <dgm:pt modelId="{5562E5E5-5B5E-4D12-A4EA-F8301D949E37}" type="parTrans" cxnId="{C2E22FE5-533D-4E87-ADF7-54C4DD450BED}">
      <dgm:prSet/>
      <dgm:spPr/>
      <dgm:t>
        <a:bodyPr/>
        <a:lstStyle/>
        <a:p>
          <a:pPr algn="l"/>
          <a:endParaRPr lang="ru-RU"/>
        </a:p>
      </dgm:t>
    </dgm:pt>
    <dgm:pt modelId="{66E1DCA1-0FC1-4B67-AD15-C25949006CB9}" type="sibTrans" cxnId="{C2E22FE5-533D-4E87-ADF7-54C4DD450BED}">
      <dgm:prSet/>
      <dgm:spPr/>
      <dgm:t>
        <a:bodyPr/>
        <a:lstStyle/>
        <a:p>
          <a:pPr algn="l"/>
          <a:r>
            <a:rPr lang="ru-RU" b="1"/>
            <a:t>Эксперты:</a:t>
          </a:r>
        </a:p>
        <a:p>
          <a:pPr algn="l"/>
          <a:r>
            <a:rPr lang="ru-RU"/>
            <a:t>Ясюра Владислав</a:t>
          </a:r>
        </a:p>
        <a:p>
          <a:pPr algn="l"/>
          <a:r>
            <a:rPr lang="ru-RU"/>
            <a:t>Баулина Валерия</a:t>
          </a:r>
        </a:p>
        <a:p>
          <a:pPr algn="l"/>
          <a:r>
            <a:rPr lang="ru-RU"/>
            <a:t>Байкадамов Айдос</a:t>
          </a:r>
        </a:p>
        <a:p>
          <a:pPr algn="l"/>
          <a:r>
            <a:rPr lang="ru-RU"/>
            <a:t>Шушпаева Алтынай</a:t>
          </a:r>
          <a:endParaRPr lang="en-US" b="1"/>
        </a:p>
      </dgm:t>
    </dgm:pt>
    <dgm:pt modelId="{E0D589C4-A625-429F-901B-A993CD8A462F}" type="pres">
      <dgm:prSet presAssocID="{EA94EEA4-E1B4-4500-AEA9-A57CC86093F5}" presName="Name0" presStyleCnt="0">
        <dgm:presLayoutVars>
          <dgm:chMax/>
          <dgm:chPref/>
          <dgm:dir/>
          <dgm:animLvl val="lvl"/>
        </dgm:presLayoutVars>
      </dgm:prSet>
      <dgm:spPr/>
    </dgm:pt>
    <dgm:pt modelId="{9ACEE093-41C8-404E-9A81-F1B56C03CE0B}" type="pres">
      <dgm:prSet presAssocID="{F8D8C052-30A1-48C2-AE25-443A17B4AEAA}" presName="composite" presStyleCnt="0"/>
      <dgm:spPr/>
    </dgm:pt>
    <dgm:pt modelId="{2B257D99-F850-40ED-A0FC-6A84540656BA}" type="pres">
      <dgm:prSet presAssocID="{F8D8C052-30A1-48C2-AE25-443A17B4AEAA}" presName="Parent1" presStyleLbl="node1" presStyleIdx="0" presStyleCnt="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E440A7-C9C0-4494-B437-39378C943299}" type="pres">
      <dgm:prSet presAssocID="{F8D8C052-30A1-48C2-AE25-443A17B4AEAA}" presName="Childtext1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EAEFC5-6DDE-4A3E-A0D7-C1D6AA4D8D7A}" type="pres">
      <dgm:prSet presAssocID="{F8D8C052-30A1-48C2-AE25-443A17B4AEAA}" presName="BalanceSpacing" presStyleCnt="0"/>
      <dgm:spPr/>
    </dgm:pt>
    <dgm:pt modelId="{FE4D118F-FB87-4585-8C1B-9B3219B2A4B4}" type="pres">
      <dgm:prSet presAssocID="{F8D8C052-30A1-48C2-AE25-443A17B4AEAA}" presName="BalanceSpacing1" presStyleCnt="0"/>
      <dgm:spPr/>
    </dgm:pt>
    <dgm:pt modelId="{1FE47426-F779-4143-B708-31ADA2CB5592}" type="pres">
      <dgm:prSet presAssocID="{A69060B0-4BEB-4776-98B2-F4A213103547}" presName="Accent1Text" presStyleLbl="node1" presStyleIdx="1" presStyleCnt="4"/>
      <dgm:spPr/>
      <dgm:t>
        <a:bodyPr/>
        <a:lstStyle/>
        <a:p>
          <a:endParaRPr lang="ru-RU"/>
        </a:p>
      </dgm:t>
    </dgm:pt>
    <dgm:pt modelId="{0C0D6BD8-985C-4118-9C5F-A34FF3FF6C60}" type="pres">
      <dgm:prSet presAssocID="{A69060B0-4BEB-4776-98B2-F4A213103547}" presName="spaceBetweenRectangles" presStyleCnt="0"/>
      <dgm:spPr/>
    </dgm:pt>
    <dgm:pt modelId="{E55F933F-DCDE-49EC-BCBC-82A289959FC8}" type="pres">
      <dgm:prSet presAssocID="{DD34B342-75D6-4AE9-8B4B-A61652CC05E9}" presName="composite" presStyleCnt="0"/>
      <dgm:spPr/>
    </dgm:pt>
    <dgm:pt modelId="{46F06C2B-E852-4651-8C46-902F48454E67}" type="pres">
      <dgm:prSet presAssocID="{DD34B342-75D6-4AE9-8B4B-A61652CC05E9}" presName="Parent1" presStyleLbl="node1" presStyleIdx="2" presStyleCnt="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D403AE-C551-4AE0-9458-C51ECBC461E3}" type="pres">
      <dgm:prSet presAssocID="{DD34B342-75D6-4AE9-8B4B-A61652CC05E9}" presName="Childtext1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192B0-8732-4B70-886A-ABAD6E22D250}" type="pres">
      <dgm:prSet presAssocID="{DD34B342-75D6-4AE9-8B4B-A61652CC05E9}" presName="BalanceSpacing" presStyleCnt="0"/>
      <dgm:spPr/>
    </dgm:pt>
    <dgm:pt modelId="{696E5970-85A3-4223-BC02-746A6A556087}" type="pres">
      <dgm:prSet presAssocID="{DD34B342-75D6-4AE9-8B4B-A61652CC05E9}" presName="BalanceSpacing1" presStyleCnt="0"/>
      <dgm:spPr/>
    </dgm:pt>
    <dgm:pt modelId="{70D37D07-94E6-4BA2-B79D-A3EF5FDF364B}" type="pres">
      <dgm:prSet presAssocID="{66E1DCA1-0FC1-4B67-AD15-C25949006CB9}" presName="Accent1Text" presStyleLbl="node1" presStyleIdx="3" presStyleCnt="4"/>
      <dgm:spPr/>
      <dgm:t>
        <a:bodyPr/>
        <a:lstStyle/>
        <a:p>
          <a:endParaRPr lang="ru-RU"/>
        </a:p>
      </dgm:t>
    </dgm:pt>
  </dgm:ptLst>
  <dgm:cxnLst>
    <dgm:cxn modelId="{AFADEABC-C537-46D6-A102-BABAECA94511}" type="presOf" srcId="{66E1DCA1-0FC1-4B67-AD15-C25949006CB9}" destId="{70D37D07-94E6-4BA2-B79D-A3EF5FDF364B}" srcOrd="0" destOrd="0" presId="urn:microsoft.com/office/officeart/2008/layout/AlternatingHexagons"/>
    <dgm:cxn modelId="{C2E22FE5-533D-4E87-ADF7-54C4DD450BED}" srcId="{EA94EEA4-E1B4-4500-AEA9-A57CC86093F5}" destId="{DD34B342-75D6-4AE9-8B4B-A61652CC05E9}" srcOrd="1" destOrd="0" parTransId="{5562E5E5-5B5E-4D12-A4EA-F8301D949E37}" sibTransId="{66E1DCA1-0FC1-4B67-AD15-C25949006CB9}"/>
    <dgm:cxn modelId="{3711ECFB-F3C2-4DFB-B7CB-C51103189D8F}" type="presOf" srcId="{EA94EEA4-E1B4-4500-AEA9-A57CC86093F5}" destId="{E0D589C4-A625-429F-901B-A993CD8A462F}" srcOrd="0" destOrd="0" presId="urn:microsoft.com/office/officeart/2008/layout/AlternatingHexagons"/>
    <dgm:cxn modelId="{0639BE2D-34E4-410B-A1BD-B56F01619BA2}" srcId="{EA94EEA4-E1B4-4500-AEA9-A57CC86093F5}" destId="{F8D8C052-30A1-48C2-AE25-443A17B4AEAA}" srcOrd="0" destOrd="0" parTransId="{673D73D7-08EC-4C4A-9D94-EFED4A0E55B2}" sibTransId="{A69060B0-4BEB-4776-98B2-F4A213103547}"/>
    <dgm:cxn modelId="{2F98346B-598F-4AB9-BB30-0C396A694B46}" type="presOf" srcId="{DD34B342-75D6-4AE9-8B4B-A61652CC05E9}" destId="{46F06C2B-E852-4651-8C46-902F48454E67}" srcOrd="0" destOrd="0" presId="urn:microsoft.com/office/officeart/2008/layout/AlternatingHexagons"/>
    <dgm:cxn modelId="{5C5E34B9-2BC5-4BAC-A8B7-CAA628ADF53C}" type="presOf" srcId="{F8D8C052-30A1-48C2-AE25-443A17B4AEAA}" destId="{2B257D99-F850-40ED-A0FC-6A84540656BA}" srcOrd="0" destOrd="0" presId="urn:microsoft.com/office/officeart/2008/layout/AlternatingHexagons"/>
    <dgm:cxn modelId="{40A2B256-217B-4FA9-998A-AB3315CC9200}" type="presOf" srcId="{A69060B0-4BEB-4776-98B2-F4A213103547}" destId="{1FE47426-F779-4143-B708-31ADA2CB5592}" srcOrd="0" destOrd="0" presId="urn:microsoft.com/office/officeart/2008/layout/AlternatingHexagons"/>
    <dgm:cxn modelId="{37487264-1A30-45C5-883B-C253E29CD6BB}" type="presParOf" srcId="{E0D589C4-A625-429F-901B-A993CD8A462F}" destId="{9ACEE093-41C8-404E-9A81-F1B56C03CE0B}" srcOrd="0" destOrd="0" presId="urn:microsoft.com/office/officeart/2008/layout/AlternatingHexagons"/>
    <dgm:cxn modelId="{71DFA8E0-9776-4688-93E3-6DBB30D78E1B}" type="presParOf" srcId="{9ACEE093-41C8-404E-9A81-F1B56C03CE0B}" destId="{2B257D99-F850-40ED-A0FC-6A84540656BA}" srcOrd="0" destOrd="0" presId="urn:microsoft.com/office/officeart/2008/layout/AlternatingHexagons"/>
    <dgm:cxn modelId="{19EE032D-2C7E-40C5-A771-78CD6E17CF6D}" type="presParOf" srcId="{9ACEE093-41C8-404E-9A81-F1B56C03CE0B}" destId="{49E440A7-C9C0-4494-B437-39378C943299}" srcOrd="1" destOrd="0" presId="urn:microsoft.com/office/officeart/2008/layout/AlternatingHexagons"/>
    <dgm:cxn modelId="{CD6748AB-6668-40C5-BDDE-C583B30D7452}" type="presParOf" srcId="{9ACEE093-41C8-404E-9A81-F1B56C03CE0B}" destId="{71EAEFC5-6DDE-4A3E-A0D7-C1D6AA4D8D7A}" srcOrd="2" destOrd="0" presId="urn:microsoft.com/office/officeart/2008/layout/AlternatingHexagons"/>
    <dgm:cxn modelId="{BC6A6DFC-DE2F-4813-A145-1A284243F45E}" type="presParOf" srcId="{9ACEE093-41C8-404E-9A81-F1B56C03CE0B}" destId="{FE4D118F-FB87-4585-8C1B-9B3219B2A4B4}" srcOrd="3" destOrd="0" presId="urn:microsoft.com/office/officeart/2008/layout/AlternatingHexagons"/>
    <dgm:cxn modelId="{A81E6B7B-DAE8-408C-8E84-CF6908090CC6}" type="presParOf" srcId="{9ACEE093-41C8-404E-9A81-F1B56C03CE0B}" destId="{1FE47426-F779-4143-B708-31ADA2CB5592}" srcOrd="4" destOrd="0" presId="urn:microsoft.com/office/officeart/2008/layout/AlternatingHexagons"/>
    <dgm:cxn modelId="{F970DB39-6156-45F8-AF3D-E99CFF176854}" type="presParOf" srcId="{E0D589C4-A625-429F-901B-A993CD8A462F}" destId="{0C0D6BD8-985C-4118-9C5F-A34FF3FF6C60}" srcOrd="1" destOrd="0" presId="urn:microsoft.com/office/officeart/2008/layout/AlternatingHexagons"/>
    <dgm:cxn modelId="{D0D4BC3D-B1B1-4134-859B-4814336B9370}" type="presParOf" srcId="{E0D589C4-A625-429F-901B-A993CD8A462F}" destId="{E55F933F-DCDE-49EC-BCBC-82A289959FC8}" srcOrd="2" destOrd="0" presId="urn:microsoft.com/office/officeart/2008/layout/AlternatingHexagons"/>
    <dgm:cxn modelId="{31157F7C-E577-4094-9E74-516F44872AD9}" type="presParOf" srcId="{E55F933F-DCDE-49EC-BCBC-82A289959FC8}" destId="{46F06C2B-E852-4651-8C46-902F48454E67}" srcOrd="0" destOrd="0" presId="urn:microsoft.com/office/officeart/2008/layout/AlternatingHexagons"/>
    <dgm:cxn modelId="{5CEF4943-4F54-4152-8CE8-F3A064288379}" type="presParOf" srcId="{E55F933F-DCDE-49EC-BCBC-82A289959FC8}" destId="{20D403AE-C551-4AE0-9458-C51ECBC461E3}" srcOrd="1" destOrd="0" presId="urn:microsoft.com/office/officeart/2008/layout/AlternatingHexagons"/>
    <dgm:cxn modelId="{BB29E737-73FC-4332-9509-4681851278ED}" type="presParOf" srcId="{E55F933F-DCDE-49EC-BCBC-82A289959FC8}" destId="{EE6192B0-8732-4B70-886A-ABAD6E22D250}" srcOrd="2" destOrd="0" presId="urn:microsoft.com/office/officeart/2008/layout/AlternatingHexagons"/>
    <dgm:cxn modelId="{47D2F4A8-3176-4F6C-A3D2-E2246CCDAAB8}" type="presParOf" srcId="{E55F933F-DCDE-49EC-BCBC-82A289959FC8}" destId="{696E5970-85A3-4223-BC02-746A6A556087}" srcOrd="3" destOrd="0" presId="urn:microsoft.com/office/officeart/2008/layout/AlternatingHexagons"/>
    <dgm:cxn modelId="{72E1F553-5F3B-4D7C-8D84-5942FC0A132E}" type="presParOf" srcId="{E55F933F-DCDE-49EC-BCBC-82A289959FC8}" destId="{70D37D07-94E6-4BA2-B79D-A3EF5FDF364B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257D99-F850-40ED-A0FC-6A84540656BA}">
      <dsp:nvSpPr>
        <dsp:cNvPr id="0" name=""/>
        <dsp:cNvSpPr/>
      </dsp:nvSpPr>
      <dsp:spPr>
        <a:xfrm rot="5400000">
          <a:off x="2999851" y="926428"/>
          <a:ext cx="1970216" cy="1714088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Аналитики:</a:t>
          </a:r>
          <a:endParaRPr lang="en-US" sz="1000" b="1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Замятина Елена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Кушербай Айхан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Нурмагамбетова Карина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Малыхина Анна</a:t>
          </a:r>
          <a:endParaRPr lang="ru-RU" sz="1000" kern="1200"/>
        </a:p>
      </dsp:txBody>
      <dsp:txXfrm rot="-5400000">
        <a:off x="3395027" y="1105389"/>
        <a:ext cx="1179864" cy="1356166"/>
      </dsp:txXfrm>
    </dsp:sp>
    <dsp:sp modelId="{49E440A7-C9C0-4494-B437-39378C943299}">
      <dsp:nvSpPr>
        <dsp:cNvPr id="0" name=""/>
        <dsp:cNvSpPr/>
      </dsp:nvSpPr>
      <dsp:spPr>
        <a:xfrm>
          <a:off x="4894016" y="1192407"/>
          <a:ext cx="2198761" cy="11821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E47426-F779-4143-B708-31ADA2CB5592}">
      <dsp:nvSpPr>
        <dsp:cNvPr id="0" name=""/>
        <dsp:cNvSpPr/>
      </dsp:nvSpPr>
      <dsp:spPr>
        <a:xfrm rot="5400000">
          <a:off x="1148635" y="926428"/>
          <a:ext cx="1970216" cy="1714088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Юристы:</a:t>
          </a:r>
          <a:endParaRPr lang="en-US" sz="1300" b="1" kern="1200"/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Базарбаева Алина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Бойко Елизавета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Закиров Омар</a:t>
          </a:r>
        </a:p>
      </dsp:txBody>
      <dsp:txXfrm rot="-5400000">
        <a:off x="1543811" y="1105389"/>
        <a:ext cx="1179864" cy="1356166"/>
      </dsp:txXfrm>
    </dsp:sp>
    <dsp:sp modelId="{46F06C2B-E852-4651-8C46-902F48454E67}">
      <dsp:nvSpPr>
        <dsp:cNvPr id="0" name=""/>
        <dsp:cNvSpPr/>
      </dsp:nvSpPr>
      <dsp:spPr>
        <a:xfrm rot="5400000">
          <a:off x="2070697" y="2598748"/>
          <a:ext cx="1970216" cy="1714088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Социологи:</a:t>
          </a:r>
          <a:endParaRPr lang="en-US" sz="1000" b="1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Серова Владислава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Хорошева Ангелина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Погодин Данил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Чечет Константин</a:t>
          </a:r>
          <a:endParaRPr lang="ru-RU" sz="1000" kern="1200"/>
        </a:p>
      </dsp:txBody>
      <dsp:txXfrm rot="-5400000">
        <a:off x="2465873" y="2777709"/>
        <a:ext cx="1179864" cy="1356166"/>
      </dsp:txXfrm>
    </dsp:sp>
    <dsp:sp modelId="{20D403AE-C551-4AE0-9458-C51ECBC461E3}">
      <dsp:nvSpPr>
        <dsp:cNvPr id="0" name=""/>
        <dsp:cNvSpPr/>
      </dsp:nvSpPr>
      <dsp:spPr>
        <a:xfrm>
          <a:off x="0" y="2864727"/>
          <a:ext cx="2127833" cy="11821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37D07-94E6-4BA2-B79D-A3EF5FDF364B}">
      <dsp:nvSpPr>
        <dsp:cNvPr id="0" name=""/>
        <dsp:cNvSpPr/>
      </dsp:nvSpPr>
      <dsp:spPr>
        <a:xfrm rot="5400000">
          <a:off x="3921912" y="2598748"/>
          <a:ext cx="1970216" cy="1714088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Эксперты: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Ясюра Владислав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Баулина Валерия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Байкадамов Айдос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Шушпаева Алтынай</a:t>
          </a:r>
          <a:endParaRPr lang="en-US" sz="1100" b="1" kern="1200"/>
        </a:p>
      </dsp:txBody>
      <dsp:txXfrm rot="-5400000">
        <a:off x="4317088" y="2777709"/>
        <a:ext cx="1179864" cy="1356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2019-10-30T08:39:00Z</dcterms:created>
  <dcterms:modified xsi:type="dcterms:W3CDTF">2019-10-30T08:41:00Z</dcterms:modified>
</cp:coreProperties>
</file>