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A0" w:rsidRDefault="006D5CA0" w:rsidP="00F44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Жобаның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атауы</w:t>
      </w: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>: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Ұжымдағы достық</w:t>
      </w:r>
      <w:r w:rsidRPr="0092345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6D5CA0" w:rsidRDefault="006D5CA0" w:rsidP="00F44F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5CA0" w:rsidRDefault="006D5CA0" w:rsidP="00F44F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ісі жөніндегі директордың орынбасары: </w:t>
      </w:r>
      <w:r w:rsidR="00CB228D">
        <w:rPr>
          <w:rFonts w:ascii="Times New Roman" w:hAnsi="Times New Roman" w:cs="Times New Roman"/>
          <w:sz w:val="28"/>
          <w:szCs w:val="28"/>
          <w:lang w:val="kk-KZ"/>
        </w:rPr>
        <w:t xml:space="preserve"> Айгожина Арай</w:t>
      </w:r>
      <w:r w:rsidR="00924FE7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CB228D">
        <w:rPr>
          <w:rFonts w:ascii="Times New Roman" w:hAnsi="Times New Roman" w:cs="Times New Roman"/>
          <w:sz w:val="28"/>
          <w:szCs w:val="28"/>
          <w:lang w:val="kk-KZ"/>
        </w:rPr>
        <w:t xml:space="preserve"> Айдарқызы</w:t>
      </w:r>
    </w:p>
    <w:p w:rsidR="006D5CA0" w:rsidRDefault="006D5CA0" w:rsidP="00F44F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тану мұғалімі: Абилкишева Динара Тулеутаевна</w:t>
      </w:r>
    </w:p>
    <w:p w:rsidR="006D5CA0" w:rsidRDefault="006D5CA0" w:rsidP="00F44F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педагог: Кабышева Динара Бакытовна</w:t>
      </w:r>
    </w:p>
    <w:p w:rsidR="006D5CA0" w:rsidRDefault="006D5CA0" w:rsidP="00F44F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7 «А»</w:t>
      </w:r>
    </w:p>
    <w:p w:rsidR="006D5CA0" w:rsidRDefault="006D5CA0" w:rsidP="00F44F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Абилкишева Динара Тулеутаевна</w:t>
      </w:r>
    </w:p>
    <w:p w:rsidR="006D5CA0" w:rsidRDefault="006D5CA0" w:rsidP="006D5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1"/>
        <w:gridCol w:w="2516"/>
        <w:gridCol w:w="2918"/>
        <w:gridCol w:w="3231"/>
      </w:tblGrid>
      <w:tr w:rsidR="006D5CA0" w:rsidTr="007664CD">
        <w:tc>
          <w:tcPr>
            <w:tcW w:w="14560" w:type="dxa"/>
            <w:gridSpan w:val="4"/>
          </w:tcPr>
          <w:p w:rsidR="006D5CA0" w:rsidRDefault="006D5CA0" w:rsidP="007664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Жобаның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атауы</w:t>
            </w: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Ұжымдағы достық</w:t>
            </w:r>
            <w:r w:rsidRPr="009234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481B4D" w:rsidRPr="00230A22" w:rsidTr="007664CD">
        <w:tc>
          <w:tcPr>
            <w:tcW w:w="7378" w:type="dxa"/>
          </w:tcPr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Бірінші кезең </w:t>
            </w:r>
          </w:p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B40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тоқсан</w:t>
            </w:r>
          </w:p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4E23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, қазан</w:t>
            </w:r>
          </w:p>
          <w:p w:rsidR="006D5CA0" w:rsidRDefault="006D5CA0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 қою. Іс-әрекет жоспарын әзірлеу.</w:t>
            </w:r>
          </w:p>
          <w:p w:rsidR="006D5CA0" w:rsidRDefault="00CB228D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6D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о</w:t>
            </w:r>
            <w:r w:rsidR="006D5CA0" w:rsidRPr="004706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қулықта немесе оқушы дәптерінде берілген сұрақтарға жауап беру. (сұрақтарға жауап үй жұмысына беріледі, орындалу нәтижелері </w:t>
            </w:r>
            <w:r w:rsidR="006D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6D5CA0" w:rsidRPr="004706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тану сабағында талқылау</w:t>
            </w:r>
            <w:r w:rsidR="006D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талқыланатын тақырыпты таңдау)</w:t>
            </w:r>
          </w:p>
          <w:p w:rsidR="006D5CA0" w:rsidRPr="0032529F" w:rsidRDefault="006D5CA0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таңдар алдында,  әлеуметтік педагог және тәрбие ісі жөніндегі орынбасарының жоспарларына жоба жұмысын енгізе отырып, олармен бірлесе ақылдаса отырып, оқушылармен және сынып жетекшімен бірге тақырыпты таңдау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Жоба күнделігі жұмысын бастау.</w:t>
            </w:r>
          </w:p>
          <w:p w:rsidR="006D5CA0" w:rsidRPr="00CB228D" w:rsidRDefault="006D5CA0" w:rsidP="00CB228D">
            <w:pPr>
              <w:pStyle w:val="1"/>
              <w:shd w:val="clear" w:color="auto" w:fill="FFFFFF"/>
              <w:spacing w:before="0" w:beforeAutospacing="0" w:after="225" w:afterAutospacing="0"/>
              <w:outlineLvl w:val="0"/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 w:rsidRPr="0032529F">
              <w:rPr>
                <w:sz w:val="28"/>
                <w:szCs w:val="28"/>
                <w:lang w:val="kk-KZ"/>
              </w:rPr>
              <w:lastRenderedPageBreak/>
              <w:t>Таңдалған жобаның тақырыбы: «</w:t>
            </w:r>
            <w:r w:rsidR="00481B4D"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t>Жақсылық жасай</w:t>
            </w:r>
            <w:r w:rsidR="00CB228D" w:rsidRPr="00CB228D"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t xml:space="preserve"> </w:t>
            </w:r>
            <w:r w:rsidR="00481B4D"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t>білейік</w:t>
            </w:r>
            <w:r w:rsidRPr="00CB228D">
              <w:rPr>
                <w:sz w:val="28"/>
                <w:szCs w:val="28"/>
                <w:lang w:val="kk-KZ"/>
              </w:rPr>
              <w:t xml:space="preserve">. </w:t>
            </w:r>
          </w:p>
          <w:p w:rsidR="006D5CA0" w:rsidRPr="000C1941" w:rsidRDefault="006D5CA0" w:rsidP="007664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               </w:t>
            </w:r>
          </w:p>
          <w:p w:rsidR="006D5CA0" w:rsidRPr="000C1941" w:rsidRDefault="00021A99" w:rsidP="007664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Достық, ұжымдағы  достық қарым-қатынстар туралы</w:t>
            </w:r>
            <w:r w:rsidR="00746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,адамдарға қызмет етуге,қоршаған әлемді қайта құруға бағытталған жақсы істер жасаудағы бірлескен әрекеттің мүмкіндіктері туралы білім жүйесін кеңейту арқылы тұлғаның адамгершілік-рухани әлеуетін ашу.</w:t>
            </w:r>
          </w:p>
          <w:p w:rsidR="006D5CA0" w:rsidRPr="000C1941" w:rsidRDefault="006D5CA0" w:rsidP="007664C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Міндеттері</w:t>
            </w:r>
            <w:r w:rsidRPr="000C19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: </w:t>
            </w:r>
          </w:p>
          <w:p w:rsidR="006D5CA0" w:rsidRPr="000C1941" w:rsidRDefault="006D5CA0" w:rsidP="007664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1) </w:t>
            </w:r>
            <w:r w:rsidR="00746D6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Оқушылардың адамгершілік қасиеттерін дамытудың маңыздылығын ұғынуға, ойы, сөзі мен ісінің бірлігі ұстанымын сақтауға ұмтылысын дамытуға көмектесу.</w:t>
            </w:r>
          </w:p>
          <w:p w:rsidR="006D5CA0" w:rsidRPr="000C1941" w:rsidRDefault="006D5CA0" w:rsidP="007664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2) </w:t>
            </w:r>
            <w:r w:rsidR="00746D6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Талдау, қорытынды шығару іскерліктері мен шығармашылық қабілеттерін дамытуға көмектесу.</w:t>
            </w:r>
          </w:p>
          <w:p w:rsidR="006D5CA0" w:rsidRDefault="006D5CA0" w:rsidP="007664CD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3) </w:t>
            </w:r>
            <w:r w:rsidR="00746D6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Бір-біріне тілектестік, сыйластық қарым-қатынастар орнату үшін, интеллектуалдық, ко</w:t>
            </w:r>
            <w:r w:rsidR="00EE5F5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ммуна</w:t>
            </w:r>
            <w:r w:rsidR="00746D6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ктивті</w:t>
            </w:r>
            <w:r w:rsidR="00EE5F5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 іскерліктерін дамыту, олардың шығармашылық ойлауды, қоршаған әлемге эмоционалды-құндылықты қатынасты қалыптастыру үшін жағдай жасау.</w:t>
            </w:r>
          </w:p>
          <w:p w:rsidR="00481B4D" w:rsidRPr="000C1941" w:rsidRDefault="00481B4D" w:rsidP="00481B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Жобасын өткізудің даярлық жоспары:</w:t>
            </w:r>
          </w:p>
          <w:p w:rsidR="00481B4D" w:rsidRPr="000C1941" w:rsidRDefault="00481B4D" w:rsidP="00481B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Павлодар қаласында тұратын жалғыбасты бір  адамдады тауып, мекен-жайын анықтап,танысу.</w:t>
            </w:r>
          </w:p>
          <w:p w:rsidR="00481B4D" w:rsidRPr="00481B4D" w:rsidRDefault="00481B4D" w:rsidP="00924FE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Әлеуеттік көмек көрсету орталығынан </w:t>
            </w:r>
            <w:r w:rsidRPr="00481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мекен </w:t>
            </w:r>
            <w:r w:rsidRPr="00481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жайын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анықтап оқушылармпен үйіне барып, танысып өз жобамызды түсіндіріп ниетімізді білдіру.</w:t>
            </w:r>
            <w:r w:rsidRPr="00481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Тандап 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жалызбасты</w:t>
            </w:r>
            <w:r w:rsidRPr="00481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адам жайлы мәлімет жинау, телефонын алып, алдын ала ол адаммен хабарласып, барып көмек көрсетуге рұқсатын алу.</w:t>
            </w:r>
          </w:p>
          <w:p w:rsidR="00481B4D" w:rsidRPr="000C1941" w:rsidRDefault="00924FE7" w:rsidP="00481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</w:t>
            </w:r>
            <w:r w:rsidR="00481B4D"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Көмегімізді көрсететін </w:t>
            </w:r>
            <w:r w:rsid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жлғызбасты</w:t>
            </w:r>
            <w:r w:rsidR="00481B4D"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адамға қойылатын сұрақтарды оқушылармен бірге дайындау.</w:t>
            </w:r>
          </w:p>
          <w:p w:rsidR="00481B4D" w:rsidRPr="000C1941" w:rsidRDefault="00924FE7" w:rsidP="00481B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4.</w:t>
            </w:r>
            <w:r w:rsidR="00481B4D" w:rsidRPr="000C1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бойына жағымды әсер қалдыру мақсатымен сынып сағаты кезінде қамқорлық туралы, жанашырлық, мейірімділік, сүйіспеншілік туралы өмірден алынған мысалдар келтіру, аңыз-әңгімелерді айту.</w:t>
            </w:r>
          </w:p>
          <w:p w:rsidR="00481B4D" w:rsidRPr="000C1941" w:rsidRDefault="00481B4D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5CA0" w:rsidRPr="00230A22" w:rsidRDefault="006D5CA0" w:rsidP="00230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0A2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9" w:type="dxa"/>
          </w:tcPr>
          <w:p w:rsidR="006D5CA0" w:rsidRPr="005E4013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Екінші кезең</w:t>
            </w:r>
          </w:p>
          <w:p w:rsidR="006D5CA0" w:rsidRPr="005E4013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 тоқсан</w:t>
            </w:r>
          </w:p>
          <w:p w:rsidR="006D5CA0" w:rsidRDefault="006D5CA0" w:rsidP="00EE5F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Қараша, желтоқсан</w:t>
            </w:r>
            <w:r w:rsidRPr="005E4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30A22" w:rsidRDefault="00230A22" w:rsidP="00230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сыныбым» атты зерттеу,ұжымдық шығармашылық істер негізінде «ұжымдағы достық» ұғымын түсіну.</w:t>
            </w:r>
          </w:p>
          <w:p w:rsidR="00230A22" w:rsidRPr="005E4013" w:rsidRDefault="00230A22" w:rsidP="00230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Ұжымдағы досық ұғымын түсіну үшін сауалнама жұмыстары жүргізу,достар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презентациялар жасау.Достық туралы эссе жазу,өлеңдер шығару.</w:t>
            </w:r>
          </w:p>
        </w:tc>
        <w:tc>
          <w:tcPr>
            <w:tcW w:w="2090" w:type="dxa"/>
          </w:tcPr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Үшінші кезең</w:t>
            </w:r>
          </w:p>
          <w:p w:rsidR="006D5CA0" w:rsidRPr="005E4013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E40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тоқсан</w:t>
            </w:r>
          </w:p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40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аңтар, ақпан, наурыз</w:t>
            </w:r>
          </w:p>
          <w:p w:rsidR="006D5CA0" w:rsidRDefault="00230A22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қоғам игілігне бағытталған практикалық іс-әрекетте жүзеге асырылуы.</w:t>
            </w:r>
          </w:p>
          <w:p w:rsidR="00230A22" w:rsidRDefault="00230A22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1B4D" w:rsidRDefault="00481B4D" w:rsidP="00481B4D">
            <w:pPr>
              <w:pStyle w:val="1"/>
              <w:shd w:val="clear" w:color="auto" w:fill="FFFFFF"/>
              <w:spacing w:before="0" w:beforeAutospacing="0" w:after="225" w:afterAutospacing="0"/>
              <w:outlineLvl w:val="0"/>
              <w:rPr>
                <w:sz w:val="28"/>
                <w:szCs w:val="28"/>
                <w:lang w:val="kk-KZ"/>
              </w:rPr>
            </w:pPr>
            <w:r w:rsidRPr="0032529F">
              <w:rPr>
                <w:sz w:val="28"/>
                <w:szCs w:val="28"/>
                <w:lang w:val="kk-KZ"/>
              </w:rPr>
              <w:t>«</w:t>
            </w:r>
            <w:r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t>Жақсылық жасай білейік</w:t>
            </w:r>
            <w:r w:rsidRPr="00CB228D">
              <w:rPr>
                <w:sz w:val="28"/>
                <w:szCs w:val="28"/>
                <w:lang w:val="kk-KZ"/>
              </w:rPr>
              <w:t xml:space="preserve">». </w:t>
            </w:r>
          </w:p>
          <w:p w:rsidR="00481B4D" w:rsidRPr="00CB228D" w:rsidRDefault="00481B4D" w:rsidP="00481B4D">
            <w:pPr>
              <w:pStyle w:val="1"/>
              <w:shd w:val="clear" w:color="auto" w:fill="FFFFFF"/>
              <w:spacing w:before="0" w:beforeAutospacing="0" w:after="225" w:afterAutospacing="0"/>
              <w:outlineLvl w:val="0"/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t xml:space="preserve">Жобада жалғызбасты адамға қол үшін беріп көмектесу.Көмегімізді  фотаға, видеоға </w:t>
            </w:r>
            <w:r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lastRenderedPageBreak/>
              <w:t>түсіру,ол адамнан сұбат алу.Жүйелі түрде көрсетілген көмекке қорытынды жасап,суреттерін жинақтап папкаға салып қою.</w:t>
            </w:r>
          </w:p>
          <w:p w:rsidR="00230A22" w:rsidRPr="005E4013" w:rsidRDefault="00230A22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3" w:type="dxa"/>
          </w:tcPr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Төртінші кезең</w:t>
            </w:r>
          </w:p>
          <w:p w:rsidR="006D5CA0" w:rsidRDefault="006D5CA0" w:rsidP="007664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тоқсан</w:t>
            </w:r>
          </w:p>
          <w:p w:rsidR="006D5CA0" w:rsidRPr="0032529F" w:rsidRDefault="006D5CA0" w:rsidP="007664C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252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Сәуір, мамыр</w:t>
            </w:r>
          </w:p>
          <w:p w:rsidR="00230A22" w:rsidRDefault="00230A22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зерттеу, шығармашылық және практикалық әрекет негізінде қорытындылау.Жобаның таныстырылымы.</w:t>
            </w:r>
          </w:p>
          <w:p w:rsidR="00481B4D" w:rsidRPr="00481B4D" w:rsidRDefault="00481B4D" w:rsidP="007664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1B4D" w:rsidRPr="00481B4D" w:rsidRDefault="00481B4D" w:rsidP="00F44F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материалдарын жинақтау,</w:t>
            </w:r>
            <w:r w:rsidRP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презентациясы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әзірлеу.</w:t>
            </w:r>
            <w:r w:rsidRP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Жобаны қорғау оның орындалу нәтижелері</w:t>
            </w:r>
            <w:r w:rsidR="00F44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="00F44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таныстыру.  Б</w:t>
            </w:r>
            <w:r w:rsidRP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ейне-ролик, фотоколлаж, түрлі-түсті безендірілген кітап, қабырға </w:t>
            </w:r>
            <w:r w:rsidR="00F44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газеті, қойылым кө</w:t>
            </w:r>
            <w:r w:rsidRP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рсету </w:t>
            </w:r>
            <w:r w:rsidR="00F44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4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1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ухани-адамгершілік мазмұндағы әндерді шырқау</w:t>
            </w:r>
          </w:p>
        </w:tc>
      </w:tr>
    </w:tbl>
    <w:p w:rsidR="00F44F4B" w:rsidRDefault="00F44F4B" w:rsidP="00F44F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44F4B" w:rsidRPr="00F90D43" w:rsidRDefault="00F44F4B" w:rsidP="00F44F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90D43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 мен оқушылардың жобамен жұмысының кезеңдері</w:t>
      </w:r>
    </w:p>
    <w:p w:rsidR="00F44F4B" w:rsidRPr="00923455" w:rsidRDefault="00F44F4B" w:rsidP="00F44F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3634"/>
        <w:gridCol w:w="2856"/>
        <w:gridCol w:w="2835"/>
        <w:gridCol w:w="2799"/>
      </w:tblGrid>
      <w:tr w:rsidR="00F44F4B" w:rsidTr="00C72EB1">
        <w:tc>
          <w:tcPr>
            <w:tcW w:w="243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Жобамен жұмыстың кезеңдері</w:t>
            </w:r>
          </w:p>
        </w:tc>
        <w:tc>
          <w:tcPr>
            <w:tcW w:w="363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Кезеңдегі жұмыстың мазмұны</w:t>
            </w:r>
          </w:p>
        </w:tc>
        <w:tc>
          <w:tcPr>
            <w:tcW w:w="285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мұғалімнің іс-әрекеті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F44F4B" w:rsidRPr="00924FE7" w:rsidTr="00C72EB1">
        <w:tc>
          <w:tcPr>
            <w:tcW w:w="243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кезеңі</w:t>
            </w:r>
          </w:p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Қыркүйек, қазан </w:t>
            </w:r>
          </w:p>
        </w:tc>
        <w:tc>
          <w:tcPr>
            <w:tcW w:w="363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және мақсаттарын талқылау</w:t>
            </w:r>
          </w:p>
          <w:p w:rsidR="00F44F4B" w:rsidRPr="00133103" w:rsidRDefault="00F44F4B" w:rsidP="00C72EB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85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Мұғаліммен тақырыпты талқылап, қосымша ақпарат алу. Мақсаттарды анықтау.</w:t>
            </w:r>
          </w:p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Жоба күнделігі жұмысын жалғастыру.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Жобалық іс-әрекеттің мәнімен таныстыру, оқушыларды ынталандыру.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F4B" w:rsidTr="00C72EB1">
        <w:tc>
          <w:tcPr>
            <w:tcW w:w="243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Жоспарлау</w:t>
            </w:r>
          </w:p>
        </w:tc>
        <w:tc>
          <w:tcPr>
            <w:tcW w:w="363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көздерін, ақпаратты жинау мен талдау әдістерін анықтау.</w:t>
            </w:r>
          </w:p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кезеңдегі нәтижелерін көрсету (есеп формасы) әдістерін анықтау. Әрбір топ мүшесі алдындағы жұмысын анықтау</w:t>
            </w:r>
          </w:p>
        </w:tc>
        <w:tc>
          <w:tcPr>
            <w:tcW w:w="285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 жоспарлау. Міндеттерді тұжырымдау.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Идеялар ұсыну, ұсыныстар айту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F4B" w:rsidRPr="00924FE7" w:rsidTr="00C72EB1">
        <w:tc>
          <w:tcPr>
            <w:tcW w:w="243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</w:tc>
        <w:tc>
          <w:tcPr>
            <w:tcW w:w="363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жинау. Аралық нәтижені талдау. Зерттеудің негізгі құралдары: сұхбат, анкета, бақылау, әлеуметтік бағытталған іс-әрекетке қатысу.</w:t>
            </w:r>
          </w:p>
        </w:tc>
        <w:tc>
          <w:tcPr>
            <w:tcW w:w="285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 зерттеу жүргізу.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мүмкіндігінше әлеуметтік бағытталған іс-әрекетке қатысу, іс-әрекетті жанама түрде басқару.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беру, әлеуметтік бағытталған іс-әрекетке қатысу, іс-әрекетті жанама түрде басқару.</w:t>
            </w:r>
          </w:p>
        </w:tc>
      </w:tr>
      <w:tr w:rsidR="00F44F4B" w:rsidTr="00C72EB1">
        <w:tc>
          <w:tcPr>
            <w:tcW w:w="243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  <w:tc>
          <w:tcPr>
            <w:tcW w:w="363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талдау, нәтижелерді рәсімдеу, ір кезең бойынша шешім шығару.</w:t>
            </w:r>
          </w:p>
        </w:tc>
        <w:tc>
          <w:tcPr>
            <w:tcW w:w="285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талдау. Нәтижелерді жалпылау.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кеңес беру.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Нәтижені талқылау</w:t>
            </w:r>
          </w:p>
        </w:tc>
      </w:tr>
      <w:tr w:rsidR="00F44F4B" w:rsidRPr="00924FE7" w:rsidTr="00C72EB1">
        <w:tc>
          <w:tcPr>
            <w:tcW w:w="243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тұсаукесері</w:t>
            </w:r>
          </w:p>
        </w:tc>
        <w:tc>
          <w:tcPr>
            <w:tcW w:w="363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Алынған нәтижені көрсету формасы – толтырылған Жоба күнделігі және арнайы рәсімделген нәтиже (бейнефильм, презентация, қабырға газеті, кітап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т.б.)</w:t>
            </w:r>
          </w:p>
        </w:tc>
        <w:tc>
          <w:tcPr>
            <w:tcW w:w="285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Есеп беру, талқылау, әсерлерімен бөлісу, қатысушылардың сұрақтарына жауап беру.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Тыңдау, қатардағы қатысушы рөлінде мақсатты сұрақ қою.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Тыңдау, қатардағы қатысушы рөлінде мақсатты сұрақ қою.</w:t>
            </w:r>
          </w:p>
        </w:tc>
      </w:tr>
      <w:tr w:rsidR="00F44F4B" w:rsidRPr="00175C18" w:rsidTr="00C72EB1">
        <w:tc>
          <w:tcPr>
            <w:tcW w:w="243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Бағалау және іс-әрекеттің перспективаларын анықтау. </w:t>
            </w:r>
          </w:p>
        </w:tc>
        <w:tc>
          <w:tcPr>
            <w:tcW w:w="363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сабақтардағы жобаның тұсау кесерінде бағалауға ұжымдық талқылау әдісімен қатысу, өзін-өзі бағалауға қатысу.</w:t>
            </w:r>
          </w:p>
        </w:tc>
        <w:tc>
          <w:tcPr>
            <w:tcW w:w="2856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ынталарын, шығармашылығын, зерттеу және практикалық жұмысқа қатысуын бағалау, жазға тапсырма беру.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және іс-әрекеттің перспективаларын анықтау.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Тұлғалық дамудағы жетістіктерін талқылау.</w:t>
            </w:r>
          </w:p>
        </w:tc>
      </w:tr>
    </w:tbl>
    <w:p w:rsidR="00A55292" w:rsidRDefault="00A55292">
      <w:pPr>
        <w:rPr>
          <w:lang w:val="kk-KZ"/>
        </w:rPr>
      </w:pPr>
    </w:p>
    <w:p w:rsidR="002F6B11" w:rsidRDefault="002F6B11">
      <w:pPr>
        <w:rPr>
          <w:lang w:val="kk-KZ"/>
        </w:rPr>
      </w:pPr>
    </w:p>
    <w:p w:rsidR="00F44F4B" w:rsidRPr="00175C18" w:rsidRDefault="00F44F4B" w:rsidP="00F44F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75C18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орындау реті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2835"/>
        <w:gridCol w:w="2835"/>
        <w:gridCol w:w="2799"/>
      </w:tblGrid>
      <w:tr w:rsidR="00F44F4B" w:rsidTr="00C72EB1">
        <w:tc>
          <w:tcPr>
            <w:tcW w:w="2547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354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мұғалімінің іс-әрекеті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жетекшісінің іс-әрекеті</w:t>
            </w:r>
          </w:p>
        </w:tc>
      </w:tr>
      <w:tr w:rsidR="00F44F4B" w:rsidTr="00C72EB1">
        <w:tc>
          <w:tcPr>
            <w:tcW w:w="2547" w:type="dxa"/>
          </w:tcPr>
          <w:p w:rsidR="00F44F4B" w:rsidRPr="00175C18" w:rsidRDefault="00F44F4B" w:rsidP="00F44F4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</w:t>
            </w:r>
          </w:p>
        </w:tc>
        <w:tc>
          <w:tcPr>
            <w:tcW w:w="354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анықтау, мақсаттарды, бастапқы қалыпты айқындау.</w:t>
            </w:r>
          </w:p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нақтылау. Тапсырмаларды талқылау. 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ынталандыру. Жоба мақсаттарын түсіндіру. Бақылау.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F4B" w:rsidTr="00C72EB1">
        <w:tc>
          <w:tcPr>
            <w:tcW w:w="2547" w:type="dxa"/>
          </w:tcPr>
          <w:p w:rsidR="00F44F4B" w:rsidRPr="00175C18" w:rsidRDefault="00F44F4B" w:rsidP="00F44F4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354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тақырыбын талдау. Ақпарат көздерін анықтау. Міндеттер қою және нәтижелерді бақылау критерийлерін таңдау. Топтағы рөлдерді бөлу.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Мәндеттер қою. Ақпаратты нақтылау. Мақсатқа жету критерийлерін таңдау және негіздеу.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оқулығындағы жоба бойынша тапсырмаларға сүйеніп жоспар құруға көмектесу. Бақылау.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F4B" w:rsidRPr="00924FE7" w:rsidTr="00C72EB1">
        <w:tc>
          <w:tcPr>
            <w:tcW w:w="2547" w:type="dxa"/>
          </w:tcPr>
          <w:p w:rsidR="00F44F4B" w:rsidRPr="00447653" w:rsidRDefault="00F44F4B" w:rsidP="00F44F4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Шешімдер қабылдау</w:t>
            </w:r>
          </w:p>
        </w:tc>
        <w:tc>
          <w:tcPr>
            <w:tcW w:w="354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жинау және нақтылау. Альтернативаларды талқылау. Оңтайлы нұсқаны таңдау.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Ақпаратпен жұмыс жасау. Идеяларды синтездеу және талдау. Зерттеу жүргізу.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Практикалық істерді ұйымдастыру бойынша кеңес беру. </w:t>
            </w:r>
          </w:p>
        </w:tc>
      </w:tr>
      <w:tr w:rsidR="00F44F4B" w:rsidRPr="00924FE7" w:rsidTr="00C72EB1">
        <w:tc>
          <w:tcPr>
            <w:tcW w:w="2547" w:type="dxa"/>
          </w:tcPr>
          <w:p w:rsidR="00F44F4B" w:rsidRPr="00447653" w:rsidRDefault="00F44F4B" w:rsidP="00F44F4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</w:t>
            </w:r>
          </w:p>
        </w:tc>
        <w:tc>
          <w:tcPr>
            <w:tcW w:w="354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жүргізу. Жобамен жұмыс жасау. Жобаны рәсімдеу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 Кеңес беру.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бағытталған практикалық іс-әрекетті ұйымдастыру.</w:t>
            </w:r>
          </w:p>
        </w:tc>
      </w:tr>
      <w:tr w:rsidR="00F44F4B" w:rsidTr="00C72EB1">
        <w:tc>
          <w:tcPr>
            <w:tcW w:w="2547" w:type="dxa"/>
          </w:tcPr>
          <w:p w:rsidR="00F44F4B" w:rsidRPr="00447653" w:rsidRDefault="00F44F4B" w:rsidP="00F44F4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54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жүзеге асыруды талдау. Қойылған мақсатқа жетуді талдау.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Жобаны ұжымдық өзін-өзі талдауға қатысу. 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Үдірістерді бақылау, бағыттау.</w:t>
            </w:r>
          </w:p>
        </w:tc>
        <w:tc>
          <w:tcPr>
            <w:tcW w:w="2799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F4B" w:rsidTr="00C72EB1">
        <w:tc>
          <w:tcPr>
            <w:tcW w:w="2547" w:type="dxa"/>
          </w:tcPr>
          <w:p w:rsidR="00F44F4B" w:rsidRPr="00447653" w:rsidRDefault="00F44F4B" w:rsidP="00F44F4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 қорғау</w:t>
            </w:r>
          </w:p>
        </w:tc>
        <w:tc>
          <w:tcPr>
            <w:tcW w:w="3544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өнімді әзірлеу. Жобалау үдерісін негіздеу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қорғау. Нәтижелерді ұжыммен бағалауға қатысу.</w:t>
            </w:r>
          </w:p>
        </w:tc>
        <w:tc>
          <w:tcPr>
            <w:tcW w:w="2835" w:type="dxa"/>
          </w:tcPr>
          <w:p w:rsidR="00F44F4B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талдауға қатысу</w:t>
            </w:r>
          </w:p>
        </w:tc>
        <w:tc>
          <w:tcPr>
            <w:tcW w:w="2799" w:type="dxa"/>
          </w:tcPr>
          <w:p w:rsidR="00F44F4B" w:rsidRPr="00447653" w:rsidRDefault="00F44F4B" w:rsidP="00C7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6.Жобаларды қорғау</w:t>
            </w:r>
          </w:p>
        </w:tc>
      </w:tr>
    </w:tbl>
    <w:p w:rsidR="00F44F4B" w:rsidRDefault="00F44F4B" w:rsidP="00F44F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4F4B" w:rsidRDefault="00F44F4B" w:rsidP="00F44F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 бағалау жүйесі</w:t>
      </w:r>
    </w:p>
    <w:p w:rsidR="00924FE7" w:rsidRPr="00FB40D7" w:rsidRDefault="00924FE7" w:rsidP="00F44F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4359"/>
      </w:tblGrid>
      <w:tr w:rsidR="00F44F4B" w:rsidTr="00C72EB1">
        <w:tc>
          <w:tcPr>
            <w:tcW w:w="10201" w:type="dxa"/>
          </w:tcPr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4359" w:type="dxa"/>
          </w:tcPr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бағасы</w:t>
            </w:r>
          </w:p>
        </w:tc>
      </w:tr>
      <w:tr w:rsidR="00F44F4B" w:rsidTr="00C72EB1">
        <w:tc>
          <w:tcPr>
            <w:tcW w:w="10201" w:type="dxa"/>
          </w:tcPr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күнделігін толтыру:</w:t>
            </w:r>
          </w:p>
          <w:p w:rsidR="00F44F4B" w:rsidRDefault="00F44F4B" w:rsidP="00F44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мақсаты: нақтылығы және шынайлығы</w:t>
            </w:r>
          </w:p>
          <w:p w:rsidR="00F44F4B" w:rsidRDefault="00F44F4B" w:rsidP="00F44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кезеңнің жүзеге асыру жоспары: практикалық іс-әрекеттің әлеуметтік бағыттылығы</w:t>
            </w:r>
          </w:p>
          <w:p w:rsidR="00F44F4B" w:rsidRDefault="00F44F4B" w:rsidP="00F44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материалдары: нәтижеге қол жеткізудің практикалық құндылығы</w:t>
            </w:r>
          </w:p>
          <w:p w:rsidR="00F44F4B" w:rsidRDefault="00F44F4B" w:rsidP="00F44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Бүкіл зерттеу үдерісі кезінде жасалған қорытындылар, жаңалықтар: жеке дербестік және мазмұнның рухани-адамгершілік тереңдігі</w:t>
            </w:r>
          </w:p>
          <w:p w:rsidR="00F44F4B" w:rsidRDefault="00F44F4B" w:rsidP="00F44F4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іс-әрекеттің нәтижесі: ұжымдық шығармашылыққа қосқан үлесі</w:t>
            </w:r>
          </w:p>
          <w:p w:rsidR="00F44F4B" w:rsidRPr="00447653" w:rsidRDefault="00F44F4B" w:rsidP="00C72E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</w:tcPr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0-2 балл</w:t>
            </w:r>
          </w:p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0-2 балл</w:t>
            </w:r>
          </w:p>
          <w:p w:rsidR="00F44F4B" w:rsidRDefault="00F44F4B" w:rsidP="00C72E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0-2 балл</w:t>
            </w:r>
          </w:p>
        </w:tc>
      </w:tr>
    </w:tbl>
    <w:p w:rsidR="00F44F4B" w:rsidRDefault="00F44F4B" w:rsidP="00F44F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4F4B" w:rsidRDefault="00F44F4B" w:rsidP="00F44F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4F4B" w:rsidRPr="00FB40D7" w:rsidRDefault="00F44F4B" w:rsidP="00F44F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I жартыжылдықта жобаны орындаудың нәтижелері бойынша жоба күнделігінде қамтылуы тиіс.</w:t>
      </w:r>
    </w:p>
    <w:p w:rsidR="00F44F4B" w:rsidRDefault="00F44F4B" w:rsidP="00F44F4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</w:t>
      </w:r>
    </w:p>
    <w:p w:rsidR="00F44F4B" w:rsidRDefault="00F44F4B" w:rsidP="00F44F4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орындау жоспары</w:t>
      </w:r>
    </w:p>
    <w:p w:rsidR="00F44F4B" w:rsidRDefault="00F44F4B" w:rsidP="00F44F4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Бірінші және екінші кезеңдегі іс-әрекетті сипатттайтын зерттеу материалдары: бағалау, фотосуреттер, сызбалар, үлгілер, сауалнамалар, сұрақтанамалар, пікіірлер, бірінші және екінші кезеңдегі зерттеу нәтижелері бойынша қорытындылар. </w:t>
      </w:r>
    </w:p>
    <w:p w:rsidR="00F44F4B" w:rsidRDefault="00F44F4B" w:rsidP="00F44F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40D7">
        <w:rPr>
          <w:rFonts w:ascii="Times New Roman" w:hAnsi="Times New Roman" w:cs="Times New Roman"/>
          <w:b/>
          <w:bCs/>
          <w:sz w:val="28"/>
          <w:szCs w:val="28"/>
          <w:lang w:val="kk-KZ"/>
        </w:rPr>
        <w:t>II жартыжылдықта жобаны орындаудың нәтижелері бойынша жоба күнделігінде қамтылуы тиіс.</w:t>
      </w:r>
    </w:p>
    <w:p w:rsidR="00F44F4B" w:rsidRDefault="00F44F4B" w:rsidP="00F44F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кезеңдегі іс-әрекетті сипаттайтын зерттеу материалдары: бағалау, фотосуреттер, сызбалар, үлгілер, сауалнамалар, сұрақтанамалар, пікірер, үш кезеңдегі зерттеу нәтижелері бойынша қорытындылар.</w:t>
      </w:r>
    </w:p>
    <w:p w:rsidR="00F44F4B" w:rsidRDefault="00F44F4B" w:rsidP="00F44F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Жалпылаушы қорытынды, бүкіл зерттеу үдерісі кезіндегі жаңалықтар. </w:t>
      </w:r>
    </w:p>
    <w:p w:rsidR="00F44F4B" w:rsidRPr="00FB40D7" w:rsidRDefault="00F44F4B" w:rsidP="00F44F4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 қорғау және жоюалық іс-әрекет нәтижесін таныстыру сценарийі.</w:t>
      </w:r>
    </w:p>
    <w:p w:rsidR="00F44F4B" w:rsidRPr="00FB40D7" w:rsidRDefault="00F44F4B" w:rsidP="00F44F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6B11" w:rsidRDefault="002F6B11">
      <w:pPr>
        <w:rPr>
          <w:lang w:val="kk-KZ"/>
        </w:rPr>
      </w:pPr>
    </w:p>
    <w:p w:rsidR="002F6B11" w:rsidRDefault="002F6B11">
      <w:pPr>
        <w:rPr>
          <w:lang w:val="kk-KZ"/>
        </w:rPr>
      </w:pPr>
    </w:p>
    <w:p w:rsidR="002F6B11" w:rsidRPr="006D5CA0" w:rsidRDefault="002F6B11">
      <w:pPr>
        <w:rPr>
          <w:lang w:val="kk-KZ"/>
        </w:rPr>
      </w:pPr>
    </w:p>
    <w:sectPr w:rsidR="002F6B11" w:rsidRPr="006D5CA0" w:rsidSect="006D5CA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0DF"/>
    <w:multiLevelType w:val="hybridMultilevel"/>
    <w:tmpl w:val="7384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1E18"/>
    <w:multiLevelType w:val="hybridMultilevel"/>
    <w:tmpl w:val="57B2C510"/>
    <w:lvl w:ilvl="0" w:tplc="CD248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31EFB"/>
    <w:multiLevelType w:val="hybridMultilevel"/>
    <w:tmpl w:val="9846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A358E"/>
    <w:multiLevelType w:val="hybridMultilevel"/>
    <w:tmpl w:val="98B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67ED3"/>
    <w:multiLevelType w:val="hybridMultilevel"/>
    <w:tmpl w:val="F1E0C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57"/>
    <w:rsid w:val="00021A99"/>
    <w:rsid w:val="00230A22"/>
    <w:rsid w:val="002F6B11"/>
    <w:rsid w:val="00460957"/>
    <w:rsid w:val="00481B4D"/>
    <w:rsid w:val="006D5CA0"/>
    <w:rsid w:val="00746D64"/>
    <w:rsid w:val="00924FE7"/>
    <w:rsid w:val="00A55292"/>
    <w:rsid w:val="00CB228D"/>
    <w:rsid w:val="00EE5F53"/>
    <w:rsid w:val="00F4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A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B2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CA0"/>
    <w:pPr>
      <w:ind w:left="720"/>
      <w:contextualSpacing/>
    </w:pPr>
  </w:style>
  <w:style w:type="paragraph" w:styleId="a5">
    <w:name w:val="No Spacing"/>
    <w:uiPriority w:val="1"/>
    <w:qFormat/>
    <w:rsid w:val="006D5CA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2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A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B2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CA0"/>
    <w:pPr>
      <w:ind w:left="720"/>
      <w:contextualSpacing/>
    </w:pPr>
  </w:style>
  <w:style w:type="paragraph" w:styleId="a5">
    <w:name w:val="No Spacing"/>
    <w:uiPriority w:val="1"/>
    <w:qFormat/>
    <w:rsid w:val="006D5CA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2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2019-10-23T03:09:00Z</dcterms:created>
  <dcterms:modified xsi:type="dcterms:W3CDTF">2019-10-28T10:40:00Z</dcterms:modified>
</cp:coreProperties>
</file>