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C82" w:rsidRPr="002E6DDE" w:rsidRDefault="00343C82" w:rsidP="00AD23E6">
      <w:pPr>
        <w:pStyle w:val="c2"/>
        <w:shd w:val="clear" w:color="auto" w:fill="FFFFFF"/>
        <w:spacing w:before="0" w:beforeAutospacing="0" w:after="470" w:afterAutospacing="0"/>
        <w:jc w:val="center"/>
        <w:rPr>
          <w:b/>
          <w:color w:val="002060"/>
          <w:sz w:val="32"/>
          <w:szCs w:val="32"/>
        </w:rPr>
      </w:pPr>
      <w:r w:rsidRPr="002E6DDE">
        <w:rPr>
          <w:b/>
          <w:color w:val="002060"/>
          <w:sz w:val="32"/>
          <w:szCs w:val="32"/>
        </w:rPr>
        <w:t xml:space="preserve">Подвижные игры для сохранения и укрепления здоровья детей дошкольного </w:t>
      </w:r>
      <w:r w:rsidR="00AD23E6" w:rsidRPr="002E6DDE">
        <w:rPr>
          <w:b/>
          <w:color w:val="002060"/>
          <w:sz w:val="32"/>
          <w:szCs w:val="32"/>
        </w:rPr>
        <w:t>возраста.</w:t>
      </w:r>
    </w:p>
    <w:p w:rsidR="00700B98" w:rsidRPr="00700B98" w:rsidRDefault="00700B98" w:rsidP="00700B98">
      <w:pPr>
        <w:pStyle w:val="c2"/>
        <w:shd w:val="clear" w:color="auto" w:fill="FFFFFF"/>
        <w:spacing w:before="0" w:beforeAutospacing="0" w:after="470" w:afterAutospacing="0"/>
        <w:jc w:val="both"/>
        <w:rPr>
          <w:color w:val="000000"/>
          <w:sz w:val="28"/>
          <w:szCs w:val="28"/>
        </w:rPr>
      </w:pPr>
      <w:r w:rsidRPr="00700B98">
        <w:rPr>
          <w:color w:val="000000"/>
          <w:sz w:val="28"/>
          <w:szCs w:val="28"/>
        </w:rPr>
        <w:t>Подвижные игры – одно из самых любимых занятий детей на занятиях физической культуры. Они являются комплексным средством физического воспитания, способствующим полноценному развитию растущего организма.</w:t>
      </w:r>
      <w:r w:rsidR="00343C82">
        <w:rPr>
          <w:color w:val="000000"/>
          <w:sz w:val="28"/>
          <w:szCs w:val="28"/>
        </w:rPr>
        <w:t xml:space="preserve"> </w:t>
      </w:r>
      <w:r w:rsidRPr="00700B98">
        <w:rPr>
          <w:color w:val="000000"/>
          <w:sz w:val="28"/>
          <w:szCs w:val="28"/>
        </w:rPr>
        <w:t>Подвижные игры направлены на развитие творчества, воображения, внимания, воспитания инициативности, самостоятельных действий, выработку умения выполнять правила общественного контроля.</w:t>
      </w:r>
    </w:p>
    <w:p w:rsidR="00AD23E6" w:rsidRDefault="00700B98" w:rsidP="00AD23E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B98">
        <w:rPr>
          <w:color w:val="000000"/>
          <w:sz w:val="28"/>
          <w:szCs w:val="28"/>
        </w:rPr>
        <w:t xml:space="preserve">Многообразие двигательных действий, входящих в состав подвижных игр, оказывает комплексное воздействие на совершенствование координационных способностей (способностей к реакции, ориентированию в пространстве и во времени, перестроению двигательных действий, скоростных и </w:t>
      </w:r>
      <w:proofErr w:type="spellStart"/>
      <w:r w:rsidRPr="00700B98">
        <w:rPr>
          <w:color w:val="000000"/>
          <w:sz w:val="28"/>
          <w:szCs w:val="28"/>
        </w:rPr>
        <w:t>скоростно</w:t>
      </w:r>
      <w:proofErr w:type="spellEnd"/>
      <w:r w:rsidRPr="00700B98">
        <w:rPr>
          <w:color w:val="000000"/>
          <w:sz w:val="28"/>
          <w:szCs w:val="28"/>
        </w:rPr>
        <w:t xml:space="preserve"> - силовых способностей и др.</w:t>
      </w:r>
      <w:proofErr w:type="gramStart"/>
      <w:r w:rsidRPr="00700B98">
        <w:rPr>
          <w:color w:val="000000"/>
          <w:sz w:val="28"/>
          <w:szCs w:val="28"/>
        </w:rPr>
        <w:t xml:space="preserve"> )</w:t>
      </w:r>
      <w:proofErr w:type="gramEnd"/>
      <w:r w:rsidRPr="00700B98">
        <w:rPr>
          <w:color w:val="000000"/>
          <w:sz w:val="28"/>
          <w:szCs w:val="28"/>
        </w:rPr>
        <w:t>.</w:t>
      </w:r>
    </w:p>
    <w:p w:rsidR="00700B98" w:rsidRDefault="00700B98" w:rsidP="00AD23E6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700B98">
        <w:rPr>
          <w:color w:val="000000"/>
          <w:sz w:val="28"/>
          <w:szCs w:val="28"/>
        </w:rPr>
        <w:t>В результате обучения учащиеся знакомятся со многими играми, что позволяет воспитывать у них интерес к игровой деятельности, умение самостоятельно подбирать и проводить их с товарищами.</w:t>
      </w:r>
      <w:r w:rsidR="00343C82">
        <w:rPr>
          <w:color w:val="000000"/>
          <w:sz w:val="28"/>
          <w:szCs w:val="28"/>
        </w:rPr>
        <w:t xml:space="preserve"> </w:t>
      </w:r>
      <w:r w:rsidRPr="00700B98">
        <w:rPr>
          <w:color w:val="000000"/>
          <w:sz w:val="28"/>
          <w:szCs w:val="28"/>
        </w:rPr>
        <w:t>Ещё в младшем возрасте закладываются основы игровой деятельности, направленные на совершенствование прежде всего естественных действи</w:t>
      </w:r>
      <w:proofErr w:type="gramStart"/>
      <w:r w:rsidRPr="00700B98">
        <w:rPr>
          <w:color w:val="000000"/>
          <w:sz w:val="28"/>
          <w:szCs w:val="28"/>
        </w:rPr>
        <w:t>й(</w:t>
      </w:r>
      <w:proofErr w:type="gramEnd"/>
      <w:r w:rsidRPr="00700B98">
        <w:rPr>
          <w:color w:val="000000"/>
          <w:sz w:val="28"/>
          <w:szCs w:val="28"/>
        </w:rPr>
        <w:t>ходьба, бег, прыжки, метание), и технического и тактического взаимодействия( выбор места, взаимодействие с партнёром, командой, соперником ).</w:t>
      </w:r>
    </w:p>
    <w:p w:rsidR="00AD23E6" w:rsidRDefault="00AD23E6" w:rsidP="00AD23E6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325"/>
        <w:gridCol w:w="2324"/>
        <w:gridCol w:w="2263"/>
        <w:gridCol w:w="2659"/>
      </w:tblGrid>
      <w:tr w:rsidR="00343C82" w:rsidTr="00661939">
        <w:tc>
          <w:tcPr>
            <w:tcW w:w="2325" w:type="dxa"/>
          </w:tcPr>
          <w:p w:rsidR="00343C82" w:rsidRPr="002E6DDE" w:rsidRDefault="00343C82" w:rsidP="007A0817">
            <w:pPr>
              <w:jc w:val="center"/>
              <w:rPr>
                <w:color w:val="C00000"/>
              </w:rPr>
            </w:pPr>
            <w:r w:rsidRPr="002E6DDE">
              <w:rPr>
                <w:color w:val="C00000"/>
              </w:rPr>
              <w:t>Сюжетные</w:t>
            </w:r>
          </w:p>
        </w:tc>
        <w:tc>
          <w:tcPr>
            <w:tcW w:w="2324" w:type="dxa"/>
          </w:tcPr>
          <w:p w:rsidR="00343C82" w:rsidRPr="002E6DDE" w:rsidRDefault="00343C82" w:rsidP="007A0817">
            <w:pPr>
              <w:jc w:val="center"/>
              <w:rPr>
                <w:color w:val="00B050"/>
              </w:rPr>
            </w:pPr>
            <w:r w:rsidRPr="002E6DDE">
              <w:rPr>
                <w:color w:val="00B050"/>
              </w:rPr>
              <w:t>Бессюжетные</w:t>
            </w:r>
          </w:p>
        </w:tc>
        <w:tc>
          <w:tcPr>
            <w:tcW w:w="2263" w:type="dxa"/>
          </w:tcPr>
          <w:p w:rsidR="00343C82" w:rsidRPr="002E6DDE" w:rsidRDefault="00343C82" w:rsidP="007A0817">
            <w:pPr>
              <w:jc w:val="center"/>
              <w:rPr>
                <w:color w:val="0070C0"/>
              </w:rPr>
            </w:pPr>
            <w:r w:rsidRPr="002E6DDE">
              <w:rPr>
                <w:color w:val="0070C0"/>
              </w:rPr>
              <w:t>Хороводные</w:t>
            </w:r>
          </w:p>
        </w:tc>
        <w:tc>
          <w:tcPr>
            <w:tcW w:w="2659" w:type="dxa"/>
          </w:tcPr>
          <w:p w:rsidR="00343C82" w:rsidRPr="002E6DDE" w:rsidRDefault="00343C82" w:rsidP="007A0817">
            <w:pPr>
              <w:jc w:val="center"/>
              <w:rPr>
                <w:color w:val="C0504D" w:themeColor="accent2"/>
              </w:rPr>
            </w:pPr>
            <w:r w:rsidRPr="002E6DDE">
              <w:rPr>
                <w:color w:val="C0504D" w:themeColor="accent2"/>
              </w:rPr>
              <w:t>Народные игры</w:t>
            </w:r>
          </w:p>
        </w:tc>
      </w:tr>
      <w:tr w:rsidR="00343C82" w:rsidTr="00661939">
        <w:tc>
          <w:tcPr>
            <w:tcW w:w="2325" w:type="dxa"/>
          </w:tcPr>
          <w:p w:rsidR="00343C82" w:rsidRPr="002E6DDE" w:rsidRDefault="00343C82" w:rsidP="007A0817">
            <w:pPr>
              <w:rPr>
                <w:color w:val="C00000"/>
              </w:rPr>
            </w:pPr>
            <w:r w:rsidRPr="002E6DDE">
              <w:rPr>
                <w:color w:val="C00000"/>
              </w:rPr>
              <w:t>«Зайцы и волк», «медведь и пчелы», «два мороза», «оса», «ястреб», «коршун и наседка», «каракатица», «волк во рву», «охотники и утки», «гладиаторы»,  «хоккеисты», «мышеловка», «лягушата и цапля», «гуси-лебеди», «медвежата на льдине», «хитрая лиса», «</w:t>
            </w:r>
            <w:proofErr w:type="spellStart"/>
            <w:r w:rsidRPr="002E6DDE">
              <w:rPr>
                <w:color w:val="C00000"/>
              </w:rPr>
              <w:t>рыбачок</w:t>
            </w:r>
            <w:proofErr w:type="spellEnd"/>
            <w:r w:rsidRPr="002E6DDE">
              <w:rPr>
                <w:color w:val="C00000"/>
              </w:rPr>
              <w:t xml:space="preserve">», «лягушка в болоте», «цапля», «сова и мыши», «пожарные на учении», «белки в лесу», «большая черепаха», «собачка», «черепашки», «у медведя </w:t>
            </w:r>
            <w:proofErr w:type="gramStart"/>
            <w:r w:rsidRPr="002E6DDE">
              <w:rPr>
                <w:color w:val="C00000"/>
              </w:rPr>
              <w:t>во</w:t>
            </w:r>
            <w:proofErr w:type="gramEnd"/>
            <w:r w:rsidRPr="002E6DDE">
              <w:rPr>
                <w:color w:val="C00000"/>
              </w:rPr>
              <w:t xml:space="preserve"> бору», «зоопарк».</w:t>
            </w:r>
          </w:p>
        </w:tc>
        <w:tc>
          <w:tcPr>
            <w:tcW w:w="2324" w:type="dxa"/>
          </w:tcPr>
          <w:p w:rsidR="00343C82" w:rsidRPr="002E6DDE" w:rsidRDefault="00343C82" w:rsidP="007A0817">
            <w:pPr>
              <w:rPr>
                <w:color w:val="00B050"/>
              </w:rPr>
            </w:pPr>
            <w:proofErr w:type="gramStart"/>
            <w:r w:rsidRPr="002E6DDE">
              <w:rPr>
                <w:color w:val="00B050"/>
              </w:rPr>
              <w:t>«найди себе пару», «третий лишний», «пустое место», «карусель», «водяной», «возьми платочек», «хвост дракона», «салют», «перелет птиц», «змейка», «подбрось-поймай», «мяч через сетку», «школа мяча», «сбей булаву», «кегли», «</w:t>
            </w:r>
            <w:proofErr w:type="spellStart"/>
            <w:r w:rsidRPr="002E6DDE">
              <w:rPr>
                <w:color w:val="00B050"/>
              </w:rPr>
              <w:t>кольцеброс</w:t>
            </w:r>
            <w:proofErr w:type="spellEnd"/>
            <w:r w:rsidRPr="002E6DDE">
              <w:rPr>
                <w:color w:val="00B050"/>
              </w:rPr>
              <w:t>», «найди и промолчи», «найти, где спрятано», «иголка и нитка», «перемени предмет», «быстрые санки», «мы веселые ребята», «сделай фигуру», «перебежки», «пробеги тихо», «кто сделает меньше шагов»,</w:t>
            </w:r>
            <w:proofErr w:type="gramEnd"/>
          </w:p>
        </w:tc>
        <w:tc>
          <w:tcPr>
            <w:tcW w:w="2263" w:type="dxa"/>
          </w:tcPr>
          <w:p w:rsidR="00343C82" w:rsidRPr="002E6DDE" w:rsidRDefault="00343C82" w:rsidP="007A0817">
            <w:pPr>
              <w:rPr>
                <w:color w:val="0070C0"/>
              </w:rPr>
            </w:pPr>
            <w:proofErr w:type="gramStart"/>
            <w:r w:rsidRPr="002E6DDE">
              <w:rPr>
                <w:color w:val="0070C0"/>
              </w:rPr>
              <w:t>«хоровод с котом», «мыши и котята», «наседка и цыплята», «мыши в кладовой» «водяной», «козленок», «зоопарк», «салют», «воробей», «подбрось, поймай», «мышеловка», «сковорода», «сделай фигуру», «хитрая лиса», «</w:t>
            </w:r>
            <w:proofErr w:type="spellStart"/>
            <w:r w:rsidRPr="002E6DDE">
              <w:rPr>
                <w:color w:val="0070C0"/>
              </w:rPr>
              <w:t>рыбачок</w:t>
            </w:r>
            <w:proofErr w:type="spellEnd"/>
            <w:r w:rsidRPr="002E6DDE">
              <w:rPr>
                <w:color w:val="0070C0"/>
              </w:rPr>
              <w:t>», «успей выбежать», «удочка», «лягушки в болоте», «третий лишний», «свободное место», «запрещенное движение», «море волнуется», «</w:t>
            </w:r>
            <w:proofErr w:type="spellStart"/>
            <w:r w:rsidRPr="002E6DDE">
              <w:rPr>
                <w:color w:val="0070C0"/>
              </w:rPr>
              <w:t>ловишка</w:t>
            </w:r>
            <w:proofErr w:type="spellEnd"/>
            <w:r w:rsidRPr="002E6DDE">
              <w:rPr>
                <w:color w:val="0070C0"/>
              </w:rPr>
              <w:t xml:space="preserve"> в кругу», «не теряй равновесия». </w:t>
            </w:r>
            <w:proofErr w:type="gramEnd"/>
          </w:p>
        </w:tc>
        <w:tc>
          <w:tcPr>
            <w:tcW w:w="2659" w:type="dxa"/>
          </w:tcPr>
          <w:p w:rsidR="00343C82" w:rsidRPr="002E6DDE" w:rsidRDefault="00343C82" w:rsidP="007A0817">
            <w:pPr>
              <w:rPr>
                <w:color w:val="C0504D" w:themeColor="accent2"/>
              </w:rPr>
            </w:pPr>
            <w:r w:rsidRPr="002E6DDE">
              <w:rPr>
                <w:color w:val="C0504D" w:themeColor="accent2"/>
              </w:rPr>
              <w:t>Русская игра «Горелки».</w:t>
            </w:r>
          </w:p>
          <w:p w:rsidR="00343C82" w:rsidRPr="002E6DDE" w:rsidRDefault="00343C82" w:rsidP="007A0817">
            <w:pPr>
              <w:rPr>
                <w:color w:val="C0504D" w:themeColor="accent2"/>
              </w:rPr>
            </w:pPr>
            <w:r w:rsidRPr="002E6DDE">
              <w:rPr>
                <w:color w:val="C0504D" w:themeColor="accent2"/>
              </w:rPr>
              <w:t xml:space="preserve">Молдавская игра «Лошадка». </w:t>
            </w:r>
          </w:p>
          <w:p w:rsidR="00343C82" w:rsidRPr="002E6DDE" w:rsidRDefault="00343C82" w:rsidP="007A0817">
            <w:pPr>
              <w:rPr>
                <w:color w:val="C0504D" w:themeColor="accent2"/>
              </w:rPr>
            </w:pPr>
            <w:r w:rsidRPr="002E6DDE">
              <w:rPr>
                <w:color w:val="C0504D" w:themeColor="accent2"/>
              </w:rPr>
              <w:t xml:space="preserve">Украинская игра «Хромая уточка». </w:t>
            </w:r>
          </w:p>
          <w:p w:rsidR="00343C82" w:rsidRPr="002E6DDE" w:rsidRDefault="00343C82" w:rsidP="007A0817">
            <w:pPr>
              <w:rPr>
                <w:color w:val="C0504D" w:themeColor="accent2"/>
              </w:rPr>
            </w:pPr>
            <w:r w:rsidRPr="002E6DDE">
              <w:rPr>
                <w:color w:val="C0504D" w:themeColor="accent2"/>
              </w:rPr>
              <w:t xml:space="preserve"> Французская игра «Охотничий мяч».  </w:t>
            </w:r>
          </w:p>
          <w:p w:rsidR="00343C82" w:rsidRPr="002E6DDE" w:rsidRDefault="00343C82" w:rsidP="007A0817">
            <w:pPr>
              <w:rPr>
                <w:color w:val="C0504D" w:themeColor="accent2"/>
              </w:rPr>
            </w:pPr>
            <w:r w:rsidRPr="002E6DDE">
              <w:rPr>
                <w:color w:val="C0504D" w:themeColor="accent2"/>
              </w:rPr>
              <w:t xml:space="preserve"> Эстонская игра «Птицы». </w:t>
            </w:r>
          </w:p>
          <w:p w:rsidR="00343C82" w:rsidRPr="002E6DDE" w:rsidRDefault="00343C82" w:rsidP="007A0817">
            <w:pPr>
              <w:rPr>
                <w:color w:val="C0504D" w:themeColor="accent2"/>
              </w:rPr>
            </w:pPr>
            <w:r w:rsidRPr="002E6DDE">
              <w:rPr>
                <w:color w:val="C0504D" w:themeColor="accent2"/>
              </w:rPr>
              <w:t xml:space="preserve"> Азербайджанская игра «Вытащи платок». </w:t>
            </w:r>
          </w:p>
          <w:p w:rsidR="00343C82" w:rsidRPr="002E6DDE" w:rsidRDefault="00343C82" w:rsidP="007A0817">
            <w:pPr>
              <w:rPr>
                <w:color w:val="C0504D" w:themeColor="accent2"/>
              </w:rPr>
            </w:pPr>
            <w:r w:rsidRPr="002E6DDE">
              <w:rPr>
                <w:color w:val="C0504D" w:themeColor="accent2"/>
              </w:rPr>
              <w:t xml:space="preserve"> Японская игра «Аист и лягушки». </w:t>
            </w:r>
          </w:p>
          <w:p w:rsidR="00343C82" w:rsidRPr="002E6DDE" w:rsidRDefault="00343C82" w:rsidP="007A0817">
            <w:pPr>
              <w:rPr>
                <w:color w:val="C0504D" w:themeColor="accent2"/>
              </w:rPr>
            </w:pPr>
            <w:r w:rsidRPr="002E6DDE">
              <w:rPr>
                <w:color w:val="C0504D" w:themeColor="accent2"/>
              </w:rPr>
              <w:t xml:space="preserve">Китайская игра «Поймай хвост дракона». </w:t>
            </w:r>
          </w:p>
          <w:p w:rsidR="00343C82" w:rsidRPr="002E6DDE" w:rsidRDefault="00343C82" w:rsidP="007A0817">
            <w:pPr>
              <w:rPr>
                <w:color w:val="C0504D" w:themeColor="accent2"/>
              </w:rPr>
            </w:pPr>
            <w:r w:rsidRPr="002E6DDE">
              <w:rPr>
                <w:color w:val="C0504D" w:themeColor="accent2"/>
              </w:rPr>
              <w:t xml:space="preserve">Африканские салки по кругу. </w:t>
            </w:r>
          </w:p>
          <w:p w:rsidR="00343C82" w:rsidRPr="002E6DDE" w:rsidRDefault="00343C82" w:rsidP="007A0817">
            <w:pPr>
              <w:rPr>
                <w:color w:val="C0504D" w:themeColor="accent2"/>
              </w:rPr>
            </w:pPr>
            <w:r w:rsidRPr="002E6DDE">
              <w:rPr>
                <w:color w:val="C0504D" w:themeColor="accent2"/>
              </w:rPr>
              <w:t xml:space="preserve"> Венгерская игра «Один в круге». </w:t>
            </w:r>
          </w:p>
          <w:p w:rsidR="00343C82" w:rsidRPr="002E6DDE" w:rsidRDefault="00343C82" w:rsidP="007A0817">
            <w:pPr>
              <w:rPr>
                <w:color w:val="C0504D" w:themeColor="accent2"/>
              </w:rPr>
            </w:pPr>
            <w:r w:rsidRPr="002E6DDE">
              <w:rPr>
                <w:color w:val="C0504D" w:themeColor="accent2"/>
              </w:rPr>
              <w:t>Игра индейцев Аляски «Лови мешок!».</w:t>
            </w:r>
          </w:p>
          <w:p w:rsidR="00661939" w:rsidRPr="002E6DDE" w:rsidRDefault="00661939" w:rsidP="00661939">
            <w:pPr>
              <w:rPr>
                <w:color w:val="C0504D" w:themeColor="accent2"/>
              </w:rPr>
            </w:pPr>
            <w:proofErr w:type="spellStart"/>
            <w:r w:rsidRPr="002E6DDE">
              <w:rPr>
                <w:color w:val="C0504D" w:themeColor="accent2"/>
              </w:rPr>
              <w:t>Аламан</w:t>
            </w:r>
            <w:proofErr w:type="spellEnd"/>
            <w:r w:rsidRPr="002E6DDE">
              <w:rPr>
                <w:color w:val="C0504D" w:themeColor="accent2"/>
              </w:rPr>
              <w:t xml:space="preserve"> </w:t>
            </w:r>
            <w:proofErr w:type="spellStart"/>
            <w:r w:rsidRPr="002E6DDE">
              <w:rPr>
                <w:color w:val="C0504D" w:themeColor="accent2"/>
              </w:rPr>
              <w:t>байга</w:t>
            </w:r>
            <w:proofErr w:type="spellEnd"/>
            <w:r w:rsidRPr="002E6DDE">
              <w:rPr>
                <w:color w:val="C0504D" w:themeColor="accent2"/>
              </w:rPr>
              <w:t>,</w:t>
            </w:r>
          </w:p>
          <w:p w:rsidR="00661939" w:rsidRPr="002E6DDE" w:rsidRDefault="00661939" w:rsidP="00661939">
            <w:pPr>
              <w:rPr>
                <w:color w:val="C0504D" w:themeColor="accent2"/>
              </w:rPr>
            </w:pPr>
            <w:r w:rsidRPr="002E6DDE">
              <w:rPr>
                <w:color w:val="C0504D" w:themeColor="accent2"/>
              </w:rPr>
              <w:t>Байга,</w:t>
            </w:r>
          </w:p>
          <w:p w:rsidR="00661939" w:rsidRPr="002E6DDE" w:rsidRDefault="00661939" w:rsidP="00661939">
            <w:pPr>
              <w:rPr>
                <w:color w:val="C0504D" w:themeColor="accent2"/>
              </w:rPr>
            </w:pPr>
            <w:r w:rsidRPr="002E6DDE">
              <w:rPr>
                <w:color w:val="C0504D" w:themeColor="accent2"/>
              </w:rPr>
              <w:t xml:space="preserve"> </w:t>
            </w:r>
            <w:proofErr w:type="spellStart"/>
            <w:r w:rsidRPr="002E6DDE">
              <w:rPr>
                <w:color w:val="C0504D" w:themeColor="accent2"/>
              </w:rPr>
              <w:t>Буркут-салу</w:t>
            </w:r>
            <w:proofErr w:type="spellEnd"/>
            <w:r w:rsidRPr="002E6DDE">
              <w:rPr>
                <w:color w:val="C0504D" w:themeColor="accent2"/>
              </w:rPr>
              <w:t xml:space="preserve">, </w:t>
            </w:r>
            <w:proofErr w:type="spellStart"/>
            <w:proofErr w:type="gramStart"/>
            <w:r w:rsidRPr="002E6DDE">
              <w:rPr>
                <w:color w:val="C0504D" w:themeColor="accent2"/>
              </w:rPr>
              <w:t>Кус-салу</w:t>
            </w:r>
            <w:proofErr w:type="spellEnd"/>
            <w:proofErr w:type="gramEnd"/>
          </w:p>
          <w:p w:rsidR="00661939" w:rsidRPr="002E6DDE" w:rsidRDefault="00661939" w:rsidP="00661939">
            <w:pPr>
              <w:rPr>
                <w:color w:val="C0504D" w:themeColor="accent2"/>
              </w:rPr>
            </w:pPr>
            <w:proofErr w:type="spellStart"/>
            <w:r w:rsidRPr="002E6DDE">
              <w:rPr>
                <w:color w:val="C0504D" w:themeColor="accent2"/>
              </w:rPr>
              <w:t>Аударыспак</w:t>
            </w:r>
            <w:proofErr w:type="spellEnd"/>
            <w:r w:rsidRPr="002E6DDE">
              <w:rPr>
                <w:color w:val="C0504D" w:themeColor="accent2"/>
              </w:rPr>
              <w:t>.</w:t>
            </w:r>
          </w:p>
          <w:p w:rsidR="00661939" w:rsidRPr="002E6DDE" w:rsidRDefault="00661939" w:rsidP="00661939">
            <w:pPr>
              <w:rPr>
                <w:color w:val="C0504D" w:themeColor="accent2"/>
              </w:rPr>
            </w:pPr>
            <w:r w:rsidRPr="002E6DDE">
              <w:rPr>
                <w:color w:val="C0504D" w:themeColor="accent2"/>
              </w:rPr>
              <w:t xml:space="preserve"> </w:t>
            </w:r>
            <w:proofErr w:type="spellStart"/>
            <w:r w:rsidRPr="002E6DDE">
              <w:rPr>
                <w:color w:val="C0504D" w:themeColor="accent2"/>
              </w:rPr>
              <w:t>Казахша</w:t>
            </w:r>
            <w:proofErr w:type="spellEnd"/>
            <w:r w:rsidRPr="002E6DDE">
              <w:rPr>
                <w:color w:val="C0504D" w:themeColor="accent2"/>
              </w:rPr>
              <w:t xml:space="preserve"> </w:t>
            </w:r>
            <w:proofErr w:type="spellStart"/>
            <w:r w:rsidRPr="002E6DDE">
              <w:rPr>
                <w:color w:val="C0504D" w:themeColor="accent2"/>
              </w:rPr>
              <w:t>курес</w:t>
            </w:r>
            <w:proofErr w:type="spellEnd"/>
            <w:r w:rsidRPr="002E6DDE">
              <w:rPr>
                <w:color w:val="C0504D" w:themeColor="accent2"/>
              </w:rPr>
              <w:t>.</w:t>
            </w:r>
          </w:p>
        </w:tc>
      </w:tr>
    </w:tbl>
    <w:tbl>
      <w:tblPr>
        <w:tblW w:w="10002" w:type="dxa"/>
        <w:tblInd w:w="-3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97"/>
        <w:gridCol w:w="2835"/>
        <w:gridCol w:w="2835"/>
        <w:gridCol w:w="2835"/>
      </w:tblGrid>
      <w:tr w:rsidR="00343C82" w:rsidRPr="00343C82" w:rsidTr="00AD23E6">
        <w:trPr>
          <w:trHeight w:val="563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79" w:type="dxa"/>
              <w:bottom w:w="0" w:type="dxa"/>
              <w:right w:w="79" w:type="dxa"/>
            </w:tcMar>
            <w:hideMark/>
          </w:tcPr>
          <w:p w:rsidR="00343C82" w:rsidRPr="00343C82" w:rsidRDefault="00343C82" w:rsidP="00343C8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43C82">
              <w:rPr>
                <w:rFonts w:ascii="Calibri" w:eastAsia="Calibri" w:hAnsi="Calibri" w:cs="Times New Roman"/>
                <w:color w:val="000000"/>
                <w:kern w:val="24"/>
                <w:sz w:val="32"/>
                <w:szCs w:val="32"/>
                <w:lang w:eastAsia="ru-RU"/>
              </w:rPr>
              <w:lastRenderedPageBreak/>
              <w:t>группа</w:t>
            </w:r>
            <w:r w:rsidRPr="00343C82">
              <w:rPr>
                <w:rFonts w:ascii="Calibri" w:eastAsia="Calibri" w:hAnsi="Calibri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79" w:type="dxa"/>
              <w:bottom w:w="0" w:type="dxa"/>
              <w:right w:w="79" w:type="dxa"/>
            </w:tcMar>
            <w:hideMark/>
          </w:tcPr>
          <w:p w:rsidR="00343C82" w:rsidRPr="00343C82" w:rsidRDefault="00343C82" w:rsidP="00343C8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43C82">
              <w:rPr>
                <w:rFonts w:ascii="Calibri" w:eastAsia="Calibri" w:hAnsi="Calibri" w:cs="Times New Roman"/>
                <w:color w:val="0000FF"/>
                <w:kern w:val="24"/>
                <w:sz w:val="32"/>
                <w:szCs w:val="32"/>
                <w:lang w:eastAsia="ru-RU"/>
              </w:rPr>
              <w:t>средняя</w:t>
            </w:r>
            <w:r w:rsidRPr="00343C82">
              <w:rPr>
                <w:rFonts w:ascii="Calibri" w:eastAsia="Calibri" w:hAnsi="Calibri" w:cs="Times New Roman"/>
                <w:color w:val="0000FF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79" w:type="dxa"/>
              <w:bottom w:w="0" w:type="dxa"/>
              <w:right w:w="79" w:type="dxa"/>
            </w:tcMar>
            <w:hideMark/>
          </w:tcPr>
          <w:p w:rsidR="00343C82" w:rsidRPr="00343C82" w:rsidRDefault="00343C82" w:rsidP="00343C8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43C82">
              <w:rPr>
                <w:rFonts w:ascii="Calibri" w:eastAsia="Calibri" w:hAnsi="Calibri" w:cs="Times New Roman"/>
                <w:color w:val="FF0000"/>
                <w:kern w:val="24"/>
                <w:sz w:val="32"/>
                <w:szCs w:val="32"/>
                <w:lang w:eastAsia="ru-RU"/>
              </w:rPr>
              <w:t>старшая</w:t>
            </w:r>
            <w:r w:rsidRPr="00343C82">
              <w:rPr>
                <w:rFonts w:ascii="Calibri" w:eastAsia="Calibri" w:hAnsi="Calibri" w:cs="Times New Roman"/>
                <w:color w:val="FF0000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79" w:type="dxa"/>
              <w:bottom w:w="0" w:type="dxa"/>
              <w:right w:w="79" w:type="dxa"/>
            </w:tcMar>
            <w:hideMark/>
          </w:tcPr>
          <w:p w:rsidR="00343C82" w:rsidRPr="00343C82" w:rsidRDefault="00343C82" w:rsidP="00343C8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43C82">
              <w:rPr>
                <w:rFonts w:ascii="Calibri" w:eastAsia="Calibri" w:hAnsi="Calibri" w:cs="Times New Roman"/>
                <w:color w:val="663300"/>
                <w:kern w:val="24"/>
                <w:sz w:val="32"/>
                <w:szCs w:val="32"/>
                <w:lang w:eastAsia="ru-RU"/>
              </w:rPr>
              <w:t>подготовительная</w:t>
            </w:r>
            <w:r w:rsidRPr="00343C82">
              <w:rPr>
                <w:rFonts w:ascii="Calibri" w:eastAsia="Calibri" w:hAnsi="Calibri" w:cs="Times New Roman"/>
                <w:color w:val="663300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43C82" w:rsidRPr="00343C82" w:rsidTr="00AD23E6">
        <w:trPr>
          <w:trHeight w:val="2025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79" w:type="dxa"/>
              <w:bottom w:w="0" w:type="dxa"/>
              <w:right w:w="79" w:type="dxa"/>
            </w:tcMar>
            <w:hideMark/>
          </w:tcPr>
          <w:p w:rsidR="00343C82" w:rsidRPr="00343C82" w:rsidRDefault="00343C82" w:rsidP="00343C8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43C82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38"/>
                <w:szCs w:val="38"/>
                <w:lang w:eastAsia="ru-RU"/>
              </w:rPr>
              <w:t>Бег</w:t>
            </w:r>
            <w:r w:rsidRPr="00343C82">
              <w:rPr>
                <w:rFonts w:ascii="Calibri" w:eastAsia="Calibri" w:hAnsi="Calibri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79" w:type="dxa"/>
              <w:bottom w:w="0" w:type="dxa"/>
              <w:right w:w="79" w:type="dxa"/>
            </w:tcMar>
            <w:hideMark/>
          </w:tcPr>
          <w:p w:rsidR="00343C82" w:rsidRPr="00343C82" w:rsidRDefault="00343C82" w:rsidP="00343C82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43C82">
              <w:rPr>
                <w:rFonts w:ascii="Times New Roman" w:eastAsia="Calibri" w:hAnsi="Times New Roman" w:cs="Times New Roman"/>
                <w:color w:val="0000FF"/>
                <w:kern w:val="24"/>
                <w:lang w:eastAsia="ru-RU"/>
              </w:rPr>
              <w:t xml:space="preserve">«Мороз», «цветные автомобили», «птички и кошка», «кот и мыши», «у медведя </w:t>
            </w:r>
            <w:proofErr w:type="gramStart"/>
            <w:r w:rsidRPr="00343C82">
              <w:rPr>
                <w:rFonts w:ascii="Times New Roman" w:eastAsia="Calibri" w:hAnsi="Times New Roman" w:cs="Times New Roman"/>
                <w:color w:val="0000FF"/>
                <w:kern w:val="24"/>
                <w:lang w:eastAsia="ru-RU"/>
              </w:rPr>
              <w:t>во</w:t>
            </w:r>
            <w:proofErr w:type="gramEnd"/>
            <w:r w:rsidRPr="00343C82">
              <w:rPr>
                <w:rFonts w:ascii="Times New Roman" w:eastAsia="Calibri" w:hAnsi="Times New Roman" w:cs="Times New Roman"/>
                <w:color w:val="0000FF"/>
                <w:kern w:val="24"/>
                <w:lang w:eastAsia="ru-RU"/>
              </w:rPr>
              <w:t xml:space="preserve"> бору», «карусель», «найди себе пару», «бездомный заяц», «зоопарк, возьми платочек».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79" w:type="dxa"/>
              <w:bottom w:w="0" w:type="dxa"/>
              <w:right w:w="79" w:type="dxa"/>
            </w:tcMar>
            <w:hideMark/>
          </w:tcPr>
          <w:p w:rsidR="00343C82" w:rsidRPr="00343C82" w:rsidRDefault="00343C82" w:rsidP="00343C82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43C82">
              <w:rPr>
                <w:rFonts w:ascii="Times New Roman" w:eastAsia="Calibri" w:hAnsi="Times New Roman" w:cs="Times New Roman"/>
                <w:color w:val="FF0000"/>
                <w:kern w:val="24"/>
                <w:lang w:eastAsia="ru-RU"/>
              </w:rPr>
              <w:t>«Мышеловка», «мы веселые ребята», «</w:t>
            </w:r>
            <w:proofErr w:type="spellStart"/>
            <w:r w:rsidRPr="00343C82">
              <w:rPr>
                <w:rFonts w:ascii="Times New Roman" w:eastAsia="Calibri" w:hAnsi="Times New Roman" w:cs="Times New Roman"/>
                <w:color w:val="FF0000"/>
                <w:kern w:val="24"/>
                <w:lang w:eastAsia="ru-RU"/>
              </w:rPr>
              <w:t>ловишки</w:t>
            </w:r>
            <w:proofErr w:type="spellEnd"/>
            <w:r w:rsidRPr="00343C82">
              <w:rPr>
                <w:rFonts w:ascii="Times New Roman" w:eastAsia="Calibri" w:hAnsi="Times New Roman" w:cs="Times New Roman"/>
                <w:color w:val="FF0000"/>
                <w:kern w:val="24"/>
                <w:lang w:eastAsia="ru-RU"/>
              </w:rPr>
              <w:t xml:space="preserve">», «лягушата и цапля», «гуси-лебеди», «сделай фигуру», «караси и щука», «перебежки», «медвежата на льдине», «пробеги тихо».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79" w:type="dxa"/>
              <w:bottom w:w="0" w:type="dxa"/>
              <w:right w:w="79" w:type="dxa"/>
            </w:tcMar>
            <w:hideMark/>
          </w:tcPr>
          <w:p w:rsidR="00343C82" w:rsidRPr="00343C82" w:rsidRDefault="00343C82" w:rsidP="00343C82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gramStart"/>
            <w:r w:rsidRPr="00343C82">
              <w:rPr>
                <w:rFonts w:ascii="Times New Roman" w:eastAsia="Calibri" w:hAnsi="Times New Roman" w:cs="Times New Roman"/>
                <w:color w:val="663300"/>
                <w:kern w:val="24"/>
                <w:lang w:eastAsia="ru-RU"/>
              </w:rPr>
              <w:t>«Салки», «</w:t>
            </w:r>
            <w:proofErr w:type="spellStart"/>
            <w:r w:rsidRPr="00343C82">
              <w:rPr>
                <w:rFonts w:ascii="Times New Roman" w:eastAsia="Calibri" w:hAnsi="Times New Roman" w:cs="Times New Roman"/>
                <w:color w:val="663300"/>
                <w:kern w:val="24"/>
                <w:lang w:eastAsia="ru-RU"/>
              </w:rPr>
              <w:t>ловишка</w:t>
            </w:r>
            <w:proofErr w:type="spellEnd"/>
            <w:r w:rsidRPr="00343C82">
              <w:rPr>
                <w:rFonts w:ascii="Times New Roman" w:eastAsia="Calibri" w:hAnsi="Times New Roman" w:cs="Times New Roman"/>
                <w:color w:val="663300"/>
                <w:kern w:val="24"/>
                <w:lang w:eastAsia="ru-RU"/>
              </w:rPr>
              <w:t xml:space="preserve"> в кругу», «два мороза», «невод», «третий лишний», «оса», «ястреб», «бубен», «коршун и наседка», «бубенцы», «пустое место», «вызов номеров». </w:t>
            </w:r>
            <w:proofErr w:type="gramEnd"/>
          </w:p>
        </w:tc>
      </w:tr>
      <w:tr w:rsidR="00343C82" w:rsidRPr="00343C82" w:rsidTr="00AD23E6">
        <w:trPr>
          <w:trHeight w:val="1120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79" w:type="dxa"/>
              <w:bottom w:w="0" w:type="dxa"/>
              <w:right w:w="79" w:type="dxa"/>
            </w:tcMar>
            <w:hideMark/>
          </w:tcPr>
          <w:p w:rsidR="00343C82" w:rsidRPr="00343C82" w:rsidRDefault="00343C82" w:rsidP="00343C8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43C82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30"/>
                <w:szCs w:val="30"/>
                <w:lang w:eastAsia="ru-RU"/>
              </w:rPr>
              <w:t xml:space="preserve">Лазанье и ползанье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79" w:type="dxa"/>
              <w:bottom w:w="0" w:type="dxa"/>
              <w:right w:w="79" w:type="dxa"/>
            </w:tcMar>
            <w:hideMark/>
          </w:tcPr>
          <w:p w:rsidR="00343C82" w:rsidRPr="00343C82" w:rsidRDefault="00343C82" w:rsidP="00343C82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43C82">
              <w:rPr>
                <w:rFonts w:ascii="Times New Roman" w:eastAsia="Calibri" w:hAnsi="Times New Roman" w:cs="Times New Roman"/>
                <w:color w:val="0000FF"/>
                <w:kern w:val="24"/>
                <w:lang w:eastAsia="ru-RU"/>
              </w:rPr>
              <w:t xml:space="preserve">«Пастух и стадо», «перелет птиц», «змейка», «лиса и куры».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79" w:type="dxa"/>
              <w:bottom w:w="0" w:type="dxa"/>
              <w:right w:w="79" w:type="dxa"/>
            </w:tcMar>
            <w:hideMark/>
          </w:tcPr>
          <w:p w:rsidR="00343C82" w:rsidRPr="00343C82" w:rsidRDefault="00343C82" w:rsidP="00343C82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43C82">
              <w:rPr>
                <w:rFonts w:ascii="Times New Roman" w:eastAsia="Calibri" w:hAnsi="Times New Roman" w:cs="Times New Roman"/>
                <w:color w:val="FF0000"/>
                <w:kern w:val="24"/>
                <w:lang w:eastAsia="ru-RU"/>
              </w:rPr>
              <w:t xml:space="preserve">«кто скорее до флажка», «медведи и пчелы», «сова и мыши», «белки в лесу».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79" w:type="dxa"/>
              <w:bottom w:w="0" w:type="dxa"/>
              <w:right w:w="79" w:type="dxa"/>
            </w:tcMar>
            <w:hideMark/>
          </w:tcPr>
          <w:p w:rsidR="00343C82" w:rsidRPr="00343C82" w:rsidRDefault="00343C82" w:rsidP="00343C8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43C82">
              <w:rPr>
                <w:rFonts w:ascii="Times New Roman" w:eastAsia="Calibri" w:hAnsi="Times New Roman" w:cs="Times New Roman"/>
                <w:color w:val="663300"/>
                <w:kern w:val="24"/>
                <w:lang w:eastAsia="ru-RU"/>
              </w:rPr>
              <w:t>«Ловцы обезьян»</w:t>
            </w:r>
          </w:p>
        </w:tc>
      </w:tr>
      <w:tr w:rsidR="00343C82" w:rsidRPr="00343C82" w:rsidTr="00AD23E6">
        <w:trPr>
          <w:trHeight w:val="1199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79" w:type="dxa"/>
              <w:bottom w:w="0" w:type="dxa"/>
              <w:right w:w="79" w:type="dxa"/>
            </w:tcMar>
            <w:hideMark/>
          </w:tcPr>
          <w:p w:rsidR="00343C82" w:rsidRPr="00343C82" w:rsidRDefault="00343C82" w:rsidP="00343C8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43C82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прыжки</w:t>
            </w:r>
            <w:r w:rsidRPr="00343C82">
              <w:rPr>
                <w:rFonts w:ascii="Calibri" w:eastAsia="Calibri" w:hAnsi="Calibri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79" w:type="dxa"/>
              <w:bottom w:w="0" w:type="dxa"/>
              <w:right w:w="79" w:type="dxa"/>
            </w:tcMar>
            <w:hideMark/>
          </w:tcPr>
          <w:p w:rsidR="00343C82" w:rsidRPr="00343C82" w:rsidRDefault="00343C82" w:rsidP="00343C82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43C82">
              <w:rPr>
                <w:rFonts w:ascii="Times New Roman" w:eastAsia="Calibri" w:hAnsi="Times New Roman" w:cs="Times New Roman"/>
                <w:color w:val="0000FF"/>
                <w:kern w:val="24"/>
                <w:lang w:eastAsia="ru-RU"/>
              </w:rPr>
              <w:t xml:space="preserve">«Зайцы и волк», «лиса в курятнике», «зайка серый умывается», «воробьи и кошка», «воробей».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79" w:type="dxa"/>
              <w:bottom w:w="0" w:type="dxa"/>
              <w:right w:w="79" w:type="dxa"/>
            </w:tcMar>
            <w:hideMark/>
          </w:tcPr>
          <w:p w:rsidR="00343C82" w:rsidRPr="00343C82" w:rsidRDefault="00343C82" w:rsidP="00343C82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43C82">
              <w:rPr>
                <w:rFonts w:ascii="Times New Roman" w:eastAsia="Calibri" w:hAnsi="Times New Roman" w:cs="Times New Roman"/>
                <w:color w:val="FF0000"/>
                <w:kern w:val="24"/>
                <w:lang w:eastAsia="ru-RU"/>
              </w:rPr>
              <w:t xml:space="preserve">«Удочка», « с кочки на кочку», «лягушки в болоте», « цапля», «сковорода», « прыжки через веревку».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79" w:type="dxa"/>
              <w:bottom w:w="0" w:type="dxa"/>
              <w:right w:w="79" w:type="dxa"/>
            </w:tcMar>
            <w:hideMark/>
          </w:tcPr>
          <w:p w:rsidR="00343C82" w:rsidRPr="00343C82" w:rsidRDefault="00343C82" w:rsidP="00343C82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43C82">
              <w:rPr>
                <w:rFonts w:ascii="Times New Roman" w:eastAsia="Calibri" w:hAnsi="Times New Roman" w:cs="Times New Roman"/>
                <w:color w:val="663300"/>
                <w:kern w:val="24"/>
                <w:lang w:eastAsia="ru-RU"/>
              </w:rPr>
              <w:t xml:space="preserve">«Каракатица», «волк во рву», «через веревку», «классики», «скакалка под ногами». </w:t>
            </w:r>
          </w:p>
        </w:tc>
      </w:tr>
      <w:tr w:rsidR="00343C82" w:rsidRPr="00343C82" w:rsidTr="00AD23E6">
        <w:trPr>
          <w:trHeight w:val="1772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79" w:type="dxa"/>
              <w:bottom w:w="0" w:type="dxa"/>
              <w:right w:w="79" w:type="dxa"/>
            </w:tcMar>
            <w:hideMark/>
          </w:tcPr>
          <w:p w:rsidR="00343C82" w:rsidRPr="00343C82" w:rsidRDefault="00343C82" w:rsidP="00343C8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43C82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t>Броски, катание, ловля</w:t>
            </w:r>
            <w:r w:rsidRPr="00343C82">
              <w:rPr>
                <w:rFonts w:ascii="Calibri" w:eastAsia="Calibri" w:hAnsi="Calibri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79" w:type="dxa"/>
              <w:bottom w:w="0" w:type="dxa"/>
              <w:right w:w="79" w:type="dxa"/>
            </w:tcMar>
            <w:hideMark/>
          </w:tcPr>
          <w:p w:rsidR="00343C82" w:rsidRPr="00343C82" w:rsidRDefault="00343C82" w:rsidP="00343C82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gramStart"/>
            <w:r w:rsidRPr="00343C82">
              <w:rPr>
                <w:rFonts w:ascii="Times New Roman" w:eastAsia="Calibri" w:hAnsi="Times New Roman" w:cs="Times New Roman"/>
                <w:color w:val="0000FF"/>
                <w:kern w:val="24"/>
                <w:lang w:eastAsia="ru-RU"/>
              </w:rPr>
              <w:t>«Щука», «охотники», «колобок», «подбрось, поймай», «сбей булаву», «мяч через сетку», «школа мяча», «кегли», «</w:t>
            </w:r>
            <w:proofErr w:type="spellStart"/>
            <w:r w:rsidRPr="00343C82">
              <w:rPr>
                <w:rFonts w:ascii="Times New Roman" w:eastAsia="Calibri" w:hAnsi="Times New Roman" w:cs="Times New Roman"/>
                <w:color w:val="0000FF"/>
                <w:kern w:val="24"/>
                <w:lang w:eastAsia="ru-RU"/>
              </w:rPr>
              <w:t>кольцеброс</w:t>
            </w:r>
            <w:proofErr w:type="spellEnd"/>
            <w:r w:rsidRPr="00343C82">
              <w:rPr>
                <w:rFonts w:ascii="Times New Roman" w:eastAsia="Calibri" w:hAnsi="Times New Roman" w:cs="Times New Roman"/>
                <w:color w:val="0000FF"/>
                <w:kern w:val="24"/>
                <w:lang w:eastAsia="ru-RU"/>
              </w:rPr>
              <w:t xml:space="preserve">». 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79" w:type="dxa"/>
              <w:bottom w:w="0" w:type="dxa"/>
              <w:right w:w="79" w:type="dxa"/>
            </w:tcMar>
            <w:hideMark/>
          </w:tcPr>
          <w:p w:rsidR="00343C82" w:rsidRPr="00343C82" w:rsidRDefault="00343C82" w:rsidP="00343C82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43C82">
              <w:rPr>
                <w:rFonts w:ascii="Times New Roman" w:eastAsia="Calibri" w:hAnsi="Times New Roman" w:cs="Times New Roman"/>
                <w:color w:val="FF0000"/>
                <w:kern w:val="24"/>
                <w:lang w:eastAsia="ru-RU"/>
              </w:rPr>
              <w:t xml:space="preserve">«Охотники и зайцы», «брось за флажок», «перебрось мячи», «попади в обруч», «сбей кеглю», «метко в цель», «меткий стрелок», «дождик», «собачка».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79" w:type="dxa"/>
              <w:bottom w:w="0" w:type="dxa"/>
              <w:right w:w="79" w:type="dxa"/>
            </w:tcMar>
            <w:hideMark/>
          </w:tcPr>
          <w:p w:rsidR="00343C82" w:rsidRPr="00343C82" w:rsidRDefault="00343C82" w:rsidP="00343C82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43C82">
              <w:rPr>
                <w:rFonts w:ascii="Times New Roman" w:eastAsia="Calibri" w:hAnsi="Times New Roman" w:cs="Times New Roman"/>
                <w:color w:val="663300"/>
                <w:kern w:val="24"/>
                <w:lang w:eastAsia="ru-RU"/>
              </w:rPr>
              <w:t>«Невидимка», «мячик кверху», «охотники и утки», «вышибалы», «кто дальше бросит», «попади в мяч».</w:t>
            </w:r>
          </w:p>
        </w:tc>
      </w:tr>
      <w:tr w:rsidR="00343C82" w:rsidRPr="00343C82" w:rsidTr="00AD23E6">
        <w:trPr>
          <w:trHeight w:val="899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79" w:type="dxa"/>
              <w:bottom w:w="0" w:type="dxa"/>
              <w:right w:w="79" w:type="dxa"/>
            </w:tcMar>
            <w:hideMark/>
          </w:tcPr>
          <w:p w:rsidR="00343C82" w:rsidRPr="00343C82" w:rsidRDefault="00343C82" w:rsidP="00343C82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43C82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30"/>
                <w:szCs w:val="30"/>
                <w:lang w:eastAsia="ru-RU"/>
              </w:rPr>
              <w:t>М/и</w:t>
            </w:r>
            <w:r w:rsidRPr="00343C82">
              <w:rPr>
                <w:rFonts w:ascii="Calibri" w:eastAsia="Calibri" w:hAnsi="Calibri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79" w:type="dxa"/>
              <w:bottom w:w="0" w:type="dxa"/>
              <w:right w:w="79" w:type="dxa"/>
            </w:tcMar>
            <w:hideMark/>
          </w:tcPr>
          <w:p w:rsidR="00343C82" w:rsidRPr="00343C82" w:rsidRDefault="00343C82" w:rsidP="00343C82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43C82">
              <w:rPr>
                <w:rFonts w:ascii="Times New Roman" w:eastAsia="Calibri" w:hAnsi="Times New Roman" w:cs="Times New Roman"/>
                <w:color w:val="0000FF"/>
                <w:kern w:val="24"/>
                <w:lang w:eastAsia="ru-RU"/>
              </w:rPr>
              <w:t xml:space="preserve">«Найди, где спрятано», «найди и промолчи», «кто ушел?», «хитрые мыши».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79" w:type="dxa"/>
              <w:bottom w:w="0" w:type="dxa"/>
              <w:right w:w="79" w:type="dxa"/>
            </w:tcMar>
            <w:hideMark/>
          </w:tcPr>
          <w:p w:rsidR="00343C82" w:rsidRPr="00343C82" w:rsidRDefault="00343C82" w:rsidP="00343C82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43C82">
              <w:rPr>
                <w:rFonts w:ascii="Times New Roman" w:eastAsia="Calibri" w:hAnsi="Times New Roman" w:cs="Times New Roman"/>
                <w:color w:val="FF0000"/>
                <w:kern w:val="24"/>
                <w:lang w:eastAsia="ru-RU"/>
              </w:rPr>
              <w:t xml:space="preserve">«Кто летает», «свободное место», «стоп», «море волнуется», «улитка», «тик-так».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79" w:type="dxa"/>
              <w:bottom w:w="0" w:type="dxa"/>
              <w:right w:w="79" w:type="dxa"/>
            </w:tcMar>
            <w:hideMark/>
          </w:tcPr>
          <w:p w:rsidR="00343C82" w:rsidRPr="00343C82" w:rsidRDefault="00343C82" w:rsidP="00343C82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43C82">
              <w:rPr>
                <w:rFonts w:ascii="Times New Roman" w:eastAsia="Calibri" w:hAnsi="Times New Roman" w:cs="Times New Roman"/>
                <w:color w:val="663300"/>
                <w:kern w:val="24"/>
                <w:lang w:eastAsia="ru-RU"/>
              </w:rPr>
              <w:t xml:space="preserve">«У кого мяч», «вызов по имени», «не теряй равновесие», «часовые». </w:t>
            </w:r>
          </w:p>
        </w:tc>
      </w:tr>
    </w:tbl>
    <w:p w:rsidR="00343C82" w:rsidRDefault="00343C82" w:rsidP="00700B98">
      <w:pPr>
        <w:pStyle w:val="c2"/>
        <w:shd w:val="clear" w:color="auto" w:fill="FFFFFF"/>
        <w:spacing w:before="0" w:beforeAutospacing="0" w:after="470" w:afterAutospacing="0"/>
        <w:jc w:val="both"/>
        <w:rPr>
          <w:color w:val="000000"/>
          <w:sz w:val="28"/>
          <w:szCs w:val="28"/>
        </w:rPr>
      </w:pPr>
    </w:p>
    <w:p w:rsidR="00700B98" w:rsidRPr="00700B98" w:rsidRDefault="00700B98" w:rsidP="00700B98">
      <w:pPr>
        <w:pStyle w:val="c2"/>
        <w:shd w:val="clear" w:color="auto" w:fill="FFFFFF"/>
        <w:spacing w:before="0" w:beforeAutospacing="0" w:after="470" w:afterAutospacing="0"/>
        <w:jc w:val="both"/>
        <w:rPr>
          <w:color w:val="000000"/>
          <w:sz w:val="28"/>
          <w:szCs w:val="28"/>
        </w:rPr>
      </w:pPr>
      <w:r w:rsidRPr="00700B98">
        <w:rPr>
          <w:color w:val="000000"/>
          <w:sz w:val="28"/>
          <w:szCs w:val="28"/>
        </w:rPr>
        <w:t>Не секрет, что дети проявляют большой интерес к подвижным играм. Правильно подобранная игра  </w:t>
      </w:r>
      <w:proofErr w:type="gramStart"/>
      <w:r w:rsidRPr="00700B98">
        <w:rPr>
          <w:color w:val="000000"/>
          <w:sz w:val="28"/>
          <w:szCs w:val="28"/>
        </w:rPr>
        <w:t>принесёт  ожидаемый  результат</w:t>
      </w:r>
      <w:proofErr w:type="gramEnd"/>
      <w:r w:rsidRPr="00700B98">
        <w:rPr>
          <w:color w:val="000000"/>
          <w:sz w:val="28"/>
          <w:szCs w:val="28"/>
        </w:rPr>
        <w:t xml:space="preserve">  в решении поставленных задач, как перед игрой, так и</w:t>
      </w:r>
      <w:r>
        <w:rPr>
          <w:color w:val="000000"/>
          <w:sz w:val="28"/>
          <w:szCs w:val="28"/>
        </w:rPr>
        <w:t xml:space="preserve"> </w:t>
      </w:r>
      <w:r w:rsidRPr="00700B98">
        <w:rPr>
          <w:color w:val="000000"/>
          <w:sz w:val="28"/>
          <w:szCs w:val="28"/>
        </w:rPr>
        <w:t>перед занятием. Выбирая игру, я учитываю задачу занятия, задачи игры, состав играющих</w:t>
      </w:r>
      <w:proofErr w:type="gramStart"/>
      <w:r w:rsidRPr="00700B98">
        <w:rPr>
          <w:color w:val="000000"/>
          <w:sz w:val="28"/>
          <w:szCs w:val="28"/>
        </w:rPr>
        <w:t xml:space="preserve"> ,</w:t>
      </w:r>
      <w:proofErr w:type="gramEnd"/>
      <w:r w:rsidRPr="00700B98">
        <w:rPr>
          <w:color w:val="000000"/>
          <w:sz w:val="28"/>
          <w:szCs w:val="28"/>
        </w:rPr>
        <w:t xml:space="preserve"> соответствие игры в учебной программе, условия игры, наличие инвентаря.</w:t>
      </w:r>
    </w:p>
    <w:p w:rsidR="00700B98" w:rsidRPr="00700B98" w:rsidRDefault="00700B98" w:rsidP="00700B98">
      <w:pPr>
        <w:pStyle w:val="c2"/>
        <w:shd w:val="clear" w:color="auto" w:fill="FFFFFF"/>
        <w:spacing w:before="0" w:beforeAutospacing="0" w:after="470" w:afterAutospacing="0"/>
        <w:jc w:val="both"/>
        <w:rPr>
          <w:color w:val="000000"/>
          <w:sz w:val="28"/>
          <w:szCs w:val="28"/>
        </w:rPr>
      </w:pPr>
      <w:r w:rsidRPr="00700B98">
        <w:rPr>
          <w:color w:val="000000"/>
          <w:sz w:val="28"/>
          <w:szCs w:val="28"/>
        </w:rPr>
        <w:t>Правильно организованная игра активизирует деятельность сердца и лёгких, повышает их работоспособность, содействует улучшению кровообращения и обмену веществ в организме. При этом необходимо следить за физическими нагрузками, чтобы не допускать переутомления. Важно, чтобы игры оказывали благоприятное влияние на нервную систему учащихся. Я достигаю это путём оптимальных нагрузок на память и внимание играющих, а также такой организацией игры, которая вызвала бы у них положительные эмоции. Только положительные  эмоции благотворно влияют на важнейшие системы и функции организм, а также на самочувствие и поведение учащихся.</w:t>
      </w:r>
    </w:p>
    <w:p w:rsidR="00700B98" w:rsidRPr="00700B98" w:rsidRDefault="00700B98" w:rsidP="00700B98">
      <w:pPr>
        <w:pStyle w:val="c2"/>
        <w:shd w:val="clear" w:color="auto" w:fill="FFFFFF"/>
        <w:spacing w:before="0" w:beforeAutospacing="0" w:after="470" w:afterAutospacing="0"/>
        <w:jc w:val="both"/>
        <w:rPr>
          <w:color w:val="000000"/>
          <w:sz w:val="28"/>
          <w:szCs w:val="28"/>
        </w:rPr>
      </w:pPr>
      <w:r w:rsidRPr="00700B98">
        <w:rPr>
          <w:color w:val="000000"/>
          <w:sz w:val="28"/>
          <w:szCs w:val="28"/>
        </w:rPr>
        <w:lastRenderedPageBreak/>
        <w:t>Необходимо помнить, что проявление отрицательных эмоций в игра</w:t>
      </w:r>
      <w:proofErr w:type="gramStart"/>
      <w:r w:rsidRPr="00700B98">
        <w:rPr>
          <w:color w:val="000000"/>
          <w:sz w:val="28"/>
          <w:szCs w:val="28"/>
        </w:rPr>
        <w:t>х(</w:t>
      </w:r>
      <w:proofErr w:type="gramEnd"/>
      <w:r w:rsidRPr="00700B98">
        <w:rPr>
          <w:color w:val="000000"/>
          <w:sz w:val="28"/>
          <w:szCs w:val="28"/>
        </w:rPr>
        <w:t xml:space="preserve"> страх, обида, гнев) нарушает нормальный ход нервных процессов и вредит здоровью. Подвижные игры должны приносить детям моральное и физическое удовольствие.</w:t>
      </w:r>
    </w:p>
    <w:p w:rsidR="00700B98" w:rsidRPr="00700B98" w:rsidRDefault="00700B98" w:rsidP="00700B98">
      <w:pPr>
        <w:pStyle w:val="c2"/>
        <w:shd w:val="clear" w:color="auto" w:fill="FFFFFF"/>
        <w:spacing w:before="0" w:beforeAutospacing="0" w:after="470" w:afterAutospacing="0"/>
        <w:jc w:val="both"/>
        <w:rPr>
          <w:color w:val="000000"/>
          <w:sz w:val="28"/>
          <w:szCs w:val="28"/>
        </w:rPr>
      </w:pPr>
      <w:r w:rsidRPr="00700B98">
        <w:rPr>
          <w:color w:val="000000"/>
          <w:sz w:val="28"/>
          <w:szCs w:val="28"/>
        </w:rPr>
        <w:t>При проведении подвижных игр я использую их возможность для формирования у учащихся положительных черт характера, волевых качеств, стараюсь приучить их к взаимоуважению во время совместных действий и ответственности за свои поступки. В зависимости от качества выполнения роли участник может заслужить поощрение или порицание. Таким образом, подвижные игры  - один из важных способов воспитания детей в коллективе или через коллектив  при руководящей роли педагога.</w:t>
      </w:r>
    </w:p>
    <w:p w:rsidR="00700B98" w:rsidRDefault="00700B98" w:rsidP="00700B98">
      <w:pPr>
        <w:pStyle w:val="a3"/>
        <w:rPr>
          <w:rFonts w:ascii="Tahoma" w:hAnsi="Tahoma" w:cs="Tahoma"/>
          <w:color w:val="2D2A2A"/>
          <w:sz w:val="22"/>
          <w:szCs w:val="22"/>
        </w:rPr>
      </w:pPr>
      <w:r w:rsidRPr="00343C82">
        <w:rPr>
          <w:color w:val="2D2A2A"/>
          <w:sz w:val="28"/>
          <w:szCs w:val="28"/>
        </w:rPr>
        <w:t xml:space="preserve">В своей работе уделяю особое внимание взаимодействию с родителями, так как считаю, что в центре работы по сохранению и укреплению здоровья детей должна также находиться семья, включающая всех ее членов. Внедряю активные методы и формы с семьей. Стало традицией проведение физкультурных развлечений для родителей и детей. Каждый раз после таких мероприятий, дети и родители лучше понимают друг друга, получают большой эмоциональный заряд. </w:t>
      </w:r>
    </w:p>
    <w:p w:rsidR="00700B98" w:rsidRDefault="00700B98" w:rsidP="00700B98">
      <w:pPr>
        <w:pStyle w:val="a3"/>
        <w:jc w:val="center"/>
        <w:rPr>
          <w:rFonts w:ascii="Tahoma" w:hAnsi="Tahoma" w:cs="Tahoma"/>
          <w:color w:val="2D2A2A"/>
          <w:sz w:val="22"/>
          <w:szCs w:val="22"/>
        </w:rPr>
      </w:pPr>
      <w:r>
        <w:rPr>
          <w:rFonts w:ascii="Tahoma" w:hAnsi="Tahoma" w:cs="Tahoma"/>
          <w:noProof/>
          <w:color w:val="2D2A2A"/>
          <w:sz w:val="22"/>
          <w:szCs w:val="22"/>
        </w:rPr>
        <w:drawing>
          <wp:inline distT="0" distB="0" distL="0" distR="0">
            <wp:extent cx="4492487" cy="3369365"/>
            <wp:effectExtent l="19050" t="0" r="3313" b="0"/>
            <wp:docPr id="1" name="Рисунок 1" descr="http://50ds.ru/img/_3MO11DTD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0ds.ru/img/_3MO11DTDU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433" cy="3371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2D2A2A"/>
          <w:sz w:val="22"/>
          <w:szCs w:val="22"/>
        </w:rPr>
        <w:br/>
      </w:r>
    </w:p>
    <w:p w:rsidR="00700B98" w:rsidRDefault="00700B98" w:rsidP="00700B98">
      <w:pPr>
        <w:pStyle w:val="a3"/>
        <w:jc w:val="center"/>
        <w:rPr>
          <w:rFonts w:ascii="Tahoma" w:hAnsi="Tahoma" w:cs="Tahoma"/>
          <w:color w:val="2D2A2A"/>
          <w:sz w:val="22"/>
          <w:szCs w:val="22"/>
        </w:rPr>
      </w:pPr>
      <w:r>
        <w:rPr>
          <w:rFonts w:ascii="Tahoma" w:hAnsi="Tahoma" w:cs="Tahoma"/>
          <w:noProof/>
          <w:color w:val="2D2A2A"/>
          <w:sz w:val="22"/>
          <w:szCs w:val="22"/>
        </w:rPr>
        <w:lastRenderedPageBreak/>
        <w:drawing>
          <wp:inline distT="0" distB="0" distL="0" distR="0">
            <wp:extent cx="4281419" cy="3211065"/>
            <wp:effectExtent l="19050" t="0" r="4831" b="0"/>
            <wp:docPr id="2" name="Рисунок 2" descr="http://50ds.ru/img/_3MO11DTJ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50ds.ru/img/_3MO11DTJL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250" cy="3211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2D2A2A"/>
          <w:sz w:val="22"/>
          <w:szCs w:val="22"/>
        </w:rPr>
        <w:br/>
      </w:r>
    </w:p>
    <w:p w:rsidR="00700B98" w:rsidRDefault="00700B98" w:rsidP="00700B98">
      <w:pPr>
        <w:pStyle w:val="a3"/>
        <w:jc w:val="center"/>
        <w:rPr>
          <w:rFonts w:ascii="Tahoma" w:hAnsi="Tahoma" w:cs="Tahoma"/>
          <w:color w:val="2D2A2A"/>
          <w:sz w:val="22"/>
          <w:szCs w:val="22"/>
        </w:rPr>
      </w:pPr>
      <w:r>
        <w:rPr>
          <w:rFonts w:ascii="Tahoma" w:hAnsi="Tahoma" w:cs="Tahoma"/>
          <w:noProof/>
          <w:color w:val="2D2A2A"/>
          <w:sz w:val="22"/>
          <w:szCs w:val="22"/>
        </w:rPr>
        <w:drawing>
          <wp:inline distT="0" distB="0" distL="0" distR="0">
            <wp:extent cx="4161181" cy="3120887"/>
            <wp:effectExtent l="19050" t="0" r="0" b="0"/>
            <wp:docPr id="3" name="Рисунок 3" descr="http://50ds.ru/img/_3MO11DTQ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50ds.ru/img/_3MO11DTQM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989" cy="3120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2D2A2A"/>
          <w:sz w:val="22"/>
          <w:szCs w:val="22"/>
        </w:rPr>
        <w:br/>
      </w:r>
    </w:p>
    <w:p w:rsidR="00343C82" w:rsidRPr="00343C82" w:rsidRDefault="00343C82" w:rsidP="00343C82">
      <w:pPr>
        <w:pStyle w:val="c2"/>
        <w:shd w:val="clear" w:color="auto" w:fill="FFFFFF"/>
        <w:spacing w:before="0" w:beforeAutospacing="0" w:after="470" w:afterAutospacing="0"/>
        <w:jc w:val="both"/>
        <w:rPr>
          <w:color w:val="000000"/>
          <w:sz w:val="28"/>
          <w:szCs w:val="28"/>
        </w:rPr>
      </w:pPr>
      <w:r w:rsidRPr="00700B98">
        <w:rPr>
          <w:color w:val="000000"/>
          <w:sz w:val="28"/>
          <w:szCs w:val="28"/>
        </w:rPr>
        <w:t>За время работы я систематизировала по подвижным играм методическую литературу. Мною используются на занятиях гусеница цветная, труба  для ползания. В дальнейшем планирую систематизировать использование различных картотек, а так же нестандартные оборудования</w:t>
      </w:r>
      <w:r>
        <w:rPr>
          <w:color w:val="000000"/>
          <w:sz w:val="28"/>
          <w:szCs w:val="28"/>
        </w:rPr>
        <w:t>.</w:t>
      </w:r>
    </w:p>
    <w:p w:rsidR="00D6265A" w:rsidRDefault="00D6265A"/>
    <w:p w:rsidR="002E6DDE" w:rsidRDefault="002E6DDE"/>
    <w:p w:rsidR="002E6DDE" w:rsidRPr="002E6DDE" w:rsidRDefault="002E6DDE" w:rsidP="002E6DDE">
      <w:pPr>
        <w:spacing w:after="120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E6DDE">
        <w:rPr>
          <w:rFonts w:ascii="Times New Roman" w:hAnsi="Times New Roman" w:cs="Times New Roman"/>
          <w:b/>
          <w:color w:val="FF0000"/>
          <w:sz w:val="28"/>
          <w:szCs w:val="28"/>
        </w:rPr>
        <w:t>Инструктор по физической культуре:</w:t>
      </w:r>
    </w:p>
    <w:p w:rsidR="002E6DDE" w:rsidRPr="002E6DDE" w:rsidRDefault="002E6DDE" w:rsidP="002E6DDE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E6DDE">
        <w:rPr>
          <w:rFonts w:ascii="Times New Roman" w:hAnsi="Times New Roman" w:cs="Times New Roman"/>
          <w:b/>
          <w:color w:val="FF0000"/>
          <w:sz w:val="28"/>
          <w:szCs w:val="28"/>
        </w:rPr>
        <w:t>Кожуханова Ольга Владимировна.</w:t>
      </w:r>
    </w:p>
    <w:sectPr w:rsidR="002E6DDE" w:rsidRPr="002E6DDE" w:rsidSect="0066193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00B98"/>
    <w:rsid w:val="00147A17"/>
    <w:rsid w:val="0027650A"/>
    <w:rsid w:val="002E6DDE"/>
    <w:rsid w:val="00343C82"/>
    <w:rsid w:val="00661939"/>
    <w:rsid w:val="00700B98"/>
    <w:rsid w:val="00AD23E6"/>
    <w:rsid w:val="00D62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0B98"/>
  </w:style>
  <w:style w:type="paragraph" w:styleId="a4">
    <w:name w:val="Balloon Text"/>
    <w:basedOn w:val="a"/>
    <w:link w:val="a5"/>
    <w:uiPriority w:val="99"/>
    <w:semiHidden/>
    <w:unhideWhenUsed/>
    <w:rsid w:val="00700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B98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70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43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1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</dc:creator>
  <cp:lastModifiedBy>Асус</cp:lastModifiedBy>
  <cp:revision>3</cp:revision>
  <dcterms:created xsi:type="dcterms:W3CDTF">2017-11-19T08:28:00Z</dcterms:created>
  <dcterms:modified xsi:type="dcterms:W3CDTF">2020-01-28T14:52:00Z</dcterms:modified>
</cp:coreProperties>
</file>