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91" w:rsidRPr="009F1FC7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Pr="009F1FC7">
        <w:rPr>
          <w:rFonts w:ascii="Times New Roman" w:hAnsi="Times New Roman" w:cs="Times New Roman"/>
          <w:sz w:val="24"/>
          <w:szCs w:val="24"/>
          <w:lang w:val="kk-KZ"/>
        </w:rPr>
        <w:t>Тамақтану сапасын бақылау  бойынша есебі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1-ші квартал     </w:t>
      </w:r>
      <w:r w:rsidRPr="009F1FC7">
        <w:rPr>
          <w:rFonts w:ascii="Times New Roman" w:hAnsi="Times New Roman" w:cs="Times New Roman"/>
          <w:sz w:val="24"/>
          <w:szCs w:val="24"/>
          <w:lang w:val="kk-KZ"/>
        </w:rPr>
        <w:t>2020.</w:t>
      </w:r>
    </w:p>
    <w:p w:rsidR="000C6C91" w:rsidRPr="00F31188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31188">
        <w:rPr>
          <w:rFonts w:ascii="Times New Roman" w:hAnsi="Times New Roman" w:cs="Times New Roman"/>
          <w:sz w:val="24"/>
          <w:szCs w:val="24"/>
          <w:lang w:val="kk-KZ"/>
        </w:rPr>
        <w:t xml:space="preserve">         Мектепте бар</w:t>
      </w:r>
      <w:r>
        <w:rPr>
          <w:rFonts w:ascii="Times New Roman" w:hAnsi="Times New Roman" w:cs="Times New Roman"/>
          <w:sz w:val="24"/>
          <w:szCs w:val="24"/>
          <w:lang w:val="kk-KZ"/>
        </w:rPr>
        <w:t>лық оқушыларға ыстық тамақ қамту</w:t>
      </w:r>
      <w:r w:rsidRPr="00F31188">
        <w:rPr>
          <w:rFonts w:ascii="Times New Roman" w:hAnsi="Times New Roman" w:cs="Times New Roman"/>
          <w:sz w:val="24"/>
          <w:szCs w:val="24"/>
          <w:lang w:val="kk-KZ"/>
        </w:rPr>
        <w:t>үшін қажетті жағдайлар жасалған. Жалпы білім беру қоры есебінен тегін тамақтануға құқығы бар аз қамтылған отбасы балалары әкімшілік пен мұғалімдердің ерекше бақылауында. Бастауыш мектепте там</w:t>
      </w:r>
      <w:r>
        <w:rPr>
          <w:rFonts w:ascii="Times New Roman" w:hAnsi="Times New Roman" w:cs="Times New Roman"/>
          <w:sz w:val="24"/>
          <w:szCs w:val="24"/>
          <w:lang w:val="kk-KZ"/>
        </w:rPr>
        <w:t>ақтанушылардың жалпы қамтылуы 100%, орта және жоғары буында - 71</w:t>
      </w:r>
      <w:r w:rsidRPr="00F31188">
        <w:rPr>
          <w:rFonts w:ascii="Times New Roman" w:hAnsi="Times New Roman" w:cs="Times New Roman"/>
          <w:sz w:val="24"/>
          <w:szCs w:val="24"/>
          <w:lang w:val="kk-KZ"/>
        </w:rPr>
        <w:t xml:space="preserve">% құрайды. </w:t>
      </w:r>
    </w:p>
    <w:p w:rsidR="000C6C91" w:rsidRPr="009F1FC7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46525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FA6B4C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ыстық тамақпен қамту бойынша жоспарлы жұмыстар жүргізіледі: тамақ ішуге арналған өзгерістерді ұйымдастыру, биология, технология бойынша оқу бағдарламаларының жоспарына тамақтану мәдениеті туралы мәселелерді енгізу . 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>Мектеп оқушыларының тамақтануын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бойынша мектептің негізгі міндеттері::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- әлеуметтік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қорғалмаған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отбасылардан шыққан оқушыларды тегін тамақпен қамтамасыз ету;</w:t>
      </w:r>
    </w:p>
    <w:p w:rsidR="000C6C91" w:rsidRPr="00C46525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>- ата-аналардың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(заңды өкілдердің)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қаражатын тарта отырып, білім алушылардың тиімді тамақтануын ұйымдастыру үшін қолайлы жағдай жасау);</w:t>
      </w:r>
      <w:r w:rsidRPr="00FA6B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- білім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беру мекемесінің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ас блогы үй-жайларының материалдық базасын нығайту және жаңғырту;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>- қызмет көрсетудің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жаңа прогрессивті түрлерін дамыту және тамақтану мәдениетін арттыру; 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- тамақтанудың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санитарлық-гигиеналық қауіпсіздігін қамтамасыз ету;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>- ата-аналар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(заңды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өкілдер) мен білім алушылар арасында ыстық тамақтың қажеттілігі туралы жүйелі түсіндіру жұмыстарын жүргізу. 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        Оқу жылының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басында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тегін тамақтануды алуға құқығы бар оқушылардың тізімдік құрамы бекітілетін оқушыларды тамақтандыруды ұйымдастыру туралы бұйрық шығарылды.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        Көп балалы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және әлеуметтік қорғалмаған оқушыларға жататын оқушылар санаты ата-аналар ұсынған құжаттарға сәйкес анықталды. 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шешімдер ұсынылған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құжаттар негізінде қабылданады (ата-аналардан өтініш,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санатын растайтын анықтама, сынып жетекшісімен және ата-аналар комитетімен отбасын тексеру актісі).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Қалған оқушыларды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тамақтандыру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ата-аналардың қаражаты мен   жүргізілді.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        Оқушылардың уақытылы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және сапалы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тамақтануы мәселелерін шешу үшін мектепте тамақтануын ұйымдастыру мен сапасын бақылау бойынша комиссия құрылды.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F5B92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директорының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 w:rsidRPr="002F5B92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әкімшілігінің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қоғамының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медицина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қызметкерінің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: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B92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proofErr w:type="gram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));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кәсіпорынымен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ережелерінің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;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B92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proofErr w:type="gram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;</w:t>
      </w:r>
    </w:p>
    <w:p w:rsidR="000C6C91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әкімшілігімен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келісілетін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         Осы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гигиенаның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тамақтануына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орындалатындай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</w:t>
      </w:r>
      <w:r>
        <w:rPr>
          <w:rFonts w:ascii="Times New Roman" w:hAnsi="Times New Roman" w:cs="Times New Roman"/>
          <w:sz w:val="24"/>
          <w:szCs w:val="24"/>
        </w:rPr>
        <w:t>ндыруды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</w:t>
      </w:r>
      <w:r w:rsidRPr="002F5B92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салтын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насихаттау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жарамдылығы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асханаға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апарады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қадағалайды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2F5B92" w:rsidRDefault="000C6C91" w:rsidP="000C6C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саны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асхагада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>.</w:t>
      </w:r>
    </w:p>
    <w:p w:rsidR="000C6C91" w:rsidRPr="00B53331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5B92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блогының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санитарлық-гигиеналық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лаптарға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Азық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түлікті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асханасы</w:t>
      </w:r>
      <w:proofErr w:type="spellEnd"/>
      <w:r w:rsidRPr="002F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2">
        <w:rPr>
          <w:rFonts w:ascii="Times New Roman" w:hAnsi="Times New Roman" w:cs="Times New Roman"/>
          <w:sz w:val="24"/>
          <w:szCs w:val="24"/>
        </w:rPr>
        <w:t>қажетт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ыдыспен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жабдықталған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 блогы , ыдыс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 тазалығына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 жоғары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көніл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бөлінеді.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езинфекциялау санитарлық-гигиеналық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>режимнің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 барлық нормаларын сақтай отырып жүргізіледі, ең жақсы дезинфекция құралдары пайдаланылады. Мектепте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 істеген уақытта асхананың кінәсінен ішек инфекциясымен ауырудың бірде-бір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>оқиғасы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7849">
        <w:rPr>
          <w:rFonts w:ascii="Times New Roman" w:hAnsi="Times New Roman" w:cs="Times New Roman"/>
          <w:sz w:val="24"/>
          <w:szCs w:val="24"/>
          <w:lang w:val="kk-KZ"/>
        </w:rPr>
        <w:t xml:space="preserve"> болған жоқ.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>Асхананың залына  кірер алдында оқушылар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>ға қол жуу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арнайы орын ұйымдастыр</w:t>
      </w:r>
      <w:r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</w:p>
    <w:p w:rsidR="000C6C91" w:rsidRPr="00FA6B4C" w:rsidRDefault="000C6C91" w:rsidP="000C6C9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333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C46525">
        <w:rPr>
          <w:rFonts w:ascii="Times New Roman" w:hAnsi="Times New Roman" w:cs="Times New Roman"/>
          <w:sz w:val="24"/>
          <w:szCs w:val="24"/>
          <w:lang w:val="kk-KZ"/>
        </w:rPr>
        <w:t>Мектепте ата-аналармен жүйелі жұмыс жүргізіледі: ата-аналар жиналыстарында балалар үшін ыстық тамақтанудың қажеттілігі түсіндіріледі; мектеп оқушыларымен тамақтану мәдениетін қалыптастыру және салауатты өмір салтын насихаттау бойынша ақпараттық және тәрбиелік жұмыстар жүргізілді: оқушыларды ыстық тамақтануға тарту мақсатында сынып сағаттары; сыныптан тыс шаралар.</w:t>
      </w:r>
      <w:r w:rsidRPr="00D34892">
        <w:rPr>
          <w:rFonts w:ascii="Times New Roman" w:hAnsi="Times New Roman" w:cs="Times New Roman"/>
          <w:sz w:val="24"/>
          <w:szCs w:val="24"/>
          <w:lang w:val="kk-KZ"/>
        </w:rPr>
        <w:t xml:space="preserve"> Мектептің медициналық қызметкері дұрыс тамақтану мәдениетін және салауатты өмір салтын насихаттау бойынша дәрістер ұйымдастырады, көрнекі үгіт-насихат қолданылады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22DA" w:rsidRPr="000C6C91" w:rsidRDefault="002222DA">
      <w:pPr>
        <w:rPr>
          <w:lang w:val="kk-KZ"/>
        </w:rPr>
      </w:pPr>
      <w:bookmarkStart w:id="0" w:name="_GoBack"/>
      <w:bookmarkEnd w:id="0"/>
    </w:p>
    <w:sectPr w:rsidR="002222DA" w:rsidRPr="000C6C91" w:rsidSect="00B53331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91"/>
    <w:rsid w:val="000C6C91"/>
    <w:rsid w:val="002222DA"/>
    <w:rsid w:val="004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D48F9-9FD1-49E1-90A9-50FEB35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1</cp:revision>
  <dcterms:created xsi:type="dcterms:W3CDTF">2020-02-01T04:46:00Z</dcterms:created>
  <dcterms:modified xsi:type="dcterms:W3CDTF">2020-02-01T04:47:00Z</dcterms:modified>
</cp:coreProperties>
</file>