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C8502" w14:textId="77777777" w:rsidR="00E67AD3" w:rsidRPr="00E67AD3" w:rsidRDefault="00E67AD3" w:rsidP="00E67AD3">
      <w:pPr>
        <w:shd w:val="clear" w:color="auto" w:fill="FFFFFF"/>
        <w:spacing w:after="0" w:line="288" w:lineRule="atLeast"/>
        <w:ind w:left="3740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Памятка</w:t>
      </w:r>
    </w:p>
    <w:p w14:paraId="034777CB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«Актуальные вопросы по </w:t>
      </w:r>
      <w:proofErr w:type="spellStart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критериальному</w:t>
      </w:r>
      <w:proofErr w:type="spellEnd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 оцениванию учащихся»</w:t>
      </w:r>
    </w:p>
    <w:p w14:paraId="67CB66F5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center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 </w:t>
      </w:r>
    </w:p>
    <w:p w14:paraId="0139B866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Как проводить качественное оценивание?</w:t>
      </w:r>
    </w:p>
    <w:p w14:paraId="1E63E10C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Необходимо обеспечить учащихся качественными заданиями и объективным процессом оценивания.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Задания должны соответствовать целям обучения, критериям оценивания и уровням мыслительных навыков.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В методических рекомендациях по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суммативному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оцениванию представлены образцы заданий, которые носят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рекомендательный характер. Поэтому учитель может самостоятельно разрабатывать задания для любого вида оценивания.</w:t>
      </w:r>
    </w:p>
    <w:p w14:paraId="78BD417B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Следует помнить, что качественное оценивание помимо хороших инструментов также зависит от правильно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установленной и проведенной инструкции к процедуре оценивания. Учащиеся должны хорошо понимать цель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оценивания, точно знать, что от них требуется и в какие сроки. Учитель также может воспользоваться образцами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оцененных работ, чтоб учащийся понимал, как выглядит «хорошая работа» и как будет проводиться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оценивание.</w:t>
      </w:r>
    </w:p>
    <w:p w14:paraId="0F85F2E7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 </w:t>
      </w:r>
    </w:p>
    <w:p w14:paraId="20C4304E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Когда и как проводится </w:t>
      </w:r>
      <w:proofErr w:type="spellStart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формативное</w:t>
      </w:r>
      <w:proofErr w:type="spellEnd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 оценивание?</w:t>
      </w:r>
    </w:p>
    <w:p w14:paraId="217DF681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Любое задание, которое выполняется на уроке и в качестве домашней работы, может быть использовано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для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формативного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учащихся. По итогам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формативного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учитель предоставляет комментарии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(обратная связь) на работы и ответы учащихся в письменной форме (в тетрадях и дневниках) или устно. Нет требований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по количеству и охвату учащихся. Учитель самостоятельно определяет форму, содержание и частоту предоставления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обратной связи. Следовательно, на одном уроке учитель может предоставлять комментарии разному количеству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учащихся с учетом их потребности, запланированных видов и форм учебной деятельности. Очень важно приучать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учеников к конструктивной само- и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взаимооценке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согласно дескрипторам.       </w:t>
      </w:r>
    </w:p>
    <w:p w14:paraId="7866885A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 результате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формативного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учитель корректирует учебный процесс, устраняет возможные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пробелы и недочеты учащихся, готовит их к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суммативному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оцениванию </w:t>
      </w:r>
      <w:r w:rsidRPr="00E67AD3">
        <w:rPr>
          <w:rFonts w:ascii="Arial" w:eastAsia="Times New Roman" w:hAnsi="Arial" w:cs="Arial"/>
          <w:i/>
          <w:iCs/>
          <w:color w:val="282528"/>
          <w:sz w:val="24"/>
          <w:szCs w:val="24"/>
          <w:lang w:eastAsia="ru-RU"/>
        </w:rPr>
        <w:t>(см. Приложение 1,2 «Памятки для учащихся и родителей»)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.</w:t>
      </w:r>
    </w:p>
    <w:p w14:paraId="1089EE91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Распечатывать и хранить задания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формативного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не требуется.</w:t>
      </w:r>
    </w:p>
    <w:p w14:paraId="1691EC8C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 </w:t>
      </w:r>
    </w:p>
    <w:p w14:paraId="772C6F5A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Когда и как проводится </w:t>
      </w:r>
      <w:proofErr w:type="spellStart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 оценивание за раздел?</w:t>
      </w:r>
    </w:p>
    <w:p w14:paraId="7EB8CE3F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раздел/сквозную тему проводится по завершении раздела или сквозной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темы согласно учебным программам и планам. В результате данного вида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учащимся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выставляются баллы, которые учитываются при выставлении оценок за четверть. В четверти по одному предмету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может проводиться не более трех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суммативных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 за раздел/сквозную тему.</w:t>
      </w:r>
    </w:p>
    <w:p w14:paraId="12CD3F26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Учитель самостоятельно определяет, в какой форме (контрольная, практическая или творческая работа, проект,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lastRenderedPageBreak/>
        <w:t xml:space="preserve">устный опрос, эссе и др.) и на каком уроке проводится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раздел.</w:t>
      </w:r>
    </w:p>
    <w:p w14:paraId="66FC5CCF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Разработка заданий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разделы/сквозные темы осуществляется самостоятельно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учителем с учетом содержания и уровня сложности пройденного программного материала.</w:t>
      </w:r>
    </w:p>
    <w:p w14:paraId="7A816064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По некоторым предметам, согласно долгосрочному плану, может быть представлено для изучения от одного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до пяти разделов в течение одной четверти.</w:t>
      </w:r>
    </w:p>
    <w:p w14:paraId="505BCB72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 случае изучения одного раздела за четверть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раздел проводится один раз во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второй половине четверти, не менее чем за две недели до конца четверти. Однако по усмотрению учителя такую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суммативную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работу можно разделить на две части и провести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раздел в течение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четверти два раза. При этом учителю необходимо самостоятельно просуммировать баллы за две части и выставить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их в единую графу журнала.</w:t>
      </w:r>
    </w:p>
    <w:p w14:paraId="6C98BCA3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 случае изучения четырех и более разделов учитель проводит три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суммативные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работы за раздел/сквозную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тему, объединив разделы с учетом специфики тем и количества целей обучения.   </w:t>
      </w:r>
    </w:p>
    <w:p w14:paraId="3A89AC75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По языковым предметам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раздел проводится два раза в четверти. Для проведения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раздел учитель объединяет навыки или разделы, включая в задания изученный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программный материал. Оценивание навыка говорения можно проводить на уроках в течение недели, в которую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запланировано проведение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оценивания. Предполагается, что ответ каждого учащегося при оценивании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навыка говорения может занимать от 1 до 5 минут.</w:t>
      </w:r>
    </w:p>
    <w:p w14:paraId="4EA9C611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Время на выполнение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раздел определяется учителем с учетом включенных заданий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 xml:space="preserve">и в среднем затрачиваемого времени на их выполнение.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раздел/сквозную тему рекомендуется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организовать так, чтобы оно занимало не более 15-20 минут. Ограничение в 15-20 минут – условное, и было введено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br/>
        <w:t>с целью демонстрации того, что речь идет о небольших оценочных работах, занимающих только часть урока.</w:t>
      </w:r>
    </w:p>
    <w:p w14:paraId="6220518A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 </w:t>
      </w:r>
    </w:p>
    <w:p w14:paraId="0CE51365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Как используются спецификации </w:t>
      </w:r>
      <w:proofErr w:type="spellStart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 оценивания за четверть?</w:t>
      </w:r>
    </w:p>
    <w:p w14:paraId="4B25D19F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 xml:space="preserve"> оценивание за четверть должно соответствовать спецификации.</w:t>
      </w:r>
    </w:p>
    <w:p w14:paraId="04E7A8FE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Спецификация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четверть – это документ, определяющий требования к структуре и содержанию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четверть и его проведению.</w:t>
      </w:r>
    </w:p>
    <w:p w14:paraId="464ABEC9" w14:textId="77777777" w:rsidR="00E67AD3" w:rsidRPr="00E67AD3" w:rsidRDefault="00E67AD3" w:rsidP="0089038C">
      <w:pPr>
        <w:shd w:val="clear" w:color="auto" w:fill="FFFFFF"/>
        <w:spacing w:after="0" w:line="240" w:lineRule="auto"/>
        <w:ind w:firstLine="567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 xml:space="preserve">Спецификации разрабатываются АОО «Назарбаев Интеллектуальные школы» и утверждаются Национальной академией образования им.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>И.Алтынсарина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>. Рассылка спецификаций в школы производится через управления образования. Они едины для всех организаций среднего образования.</w:t>
      </w:r>
    </w:p>
    <w:p w14:paraId="3C860CCC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lastRenderedPageBreak/>
        <w:t xml:space="preserve">На основании требований, установленных в спецификациях, и образцов заданий учителя школы совместно разрабатывают необходимое количество вариантов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>суммативных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 xml:space="preserve"> работ и схемы выставления баллов.</w:t>
      </w:r>
    </w:p>
    <w:p w14:paraId="7DA5B789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bdr w:val="none" w:sz="0" w:space="0" w:color="auto" w:frame="1"/>
          <w:lang w:eastAsia="ru-RU"/>
        </w:rPr>
        <w:t> </w:t>
      </w:r>
    </w:p>
    <w:p w14:paraId="597F0345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Как правильно планировать проведение </w:t>
      </w:r>
      <w:proofErr w:type="spellStart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 оценивания?</w:t>
      </w:r>
    </w:p>
    <w:p w14:paraId="78AD5BAF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 КТП учитель предусматривает 1 час на проведение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четверть.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раздел не включается в КТП, так как является частью урока.</w:t>
      </w:r>
    </w:p>
    <w:p w14:paraId="2DA33ED0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должно включать только пройденный материал.</w:t>
      </w:r>
    </w:p>
    <w:p w14:paraId="6AAD7D50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Проведение последней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суммативной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работы за раздел планируется на период не менее чем за 1 неделю до конца четверти.</w:t>
      </w:r>
    </w:p>
    <w:p w14:paraId="1CAD5868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 один день не рекомендуется проводить более двух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суммативных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 за четверть, чтобы не допустить накладок и перегрузки обучающихся. Поэтому школьным координатором составляется график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суммативных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 за четверть. </w:t>
      </w:r>
    </w:p>
    <w:p w14:paraId="4125484D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При планировании времени проведения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четверть необходимо учитывать праздничные и выходные дни, а также сроки завершения четверти и учебного года. Не рекомендуется проводить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оценивание за четверть в последние дни четверти и учебного года.</w:t>
      </w:r>
    </w:p>
    <w:p w14:paraId="4E53867E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 </w:t>
      </w:r>
    </w:p>
    <w:p w14:paraId="755B656A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Как проводится модерация?</w:t>
      </w:r>
    </w:p>
    <w:p w14:paraId="4E4E84F3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Модерация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суммативного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оценивания за четверть проводится учителями для обсуждения результатов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суммативных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 обучающихся с целью стандартизации оценивания </w:t>
      </w:r>
      <w:r w:rsidRPr="00E67AD3">
        <w:rPr>
          <w:rFonts w:ascii="Arial" w:eastAsia="Times New Roman" w:hAnsi="Arial" w:cs="Arial"/>
          <w:i/>
          <w:iCs/>
          <w:color w:val="282528"/>
          <w:sz w:val="24"/>
          <w:szCs w:val="24"/>
          <w:lang w:eastAsia="ru-RU"/>
        </w:rPr>
        <w:t>(см. Приложение 4)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.</w:t>
      </w:r>
    </w:p>
    <w:p w14:paraId="354F386B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Руководители методических объединений заранее планируют время и место проведения заседания по модерации, определяют председателя (руководитель методического объединения или учитель), который будет регулировать процесс обсуждения работ.</w:t>
      </w:r>
    </w:p>
    <w:p w14:paraId="3B34280E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В модерации принимают участие все учителя, преподающие предмет в данных классах. Если в школе работает только один учитель-предметник, допускается проведение модерации самостоятельно с привлечением учителей смежных предметов либо с участием школьного координатора по оцениванию.</w:t>
      </w:r>
    </w:p>
    <w:p w14:paraId="5AF169FD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На одном заседании возможно проведение модерации по нескольким предметам и/или параллелям классов.   </w:t>
      </w:r>
    </w:p>
    <w:p w14:paraId="7A7C04FE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Из проверенных работ учитель отбирает три работы: одну с максимальным баллом, одну с минимальным баллом и работу, оценивание которой вызвало затруднение. Если учитель преподает в нескольких классах на одной параллели, работы отбираются из общего количества работ.</w:t>
      </w:r>
    </w:p>
    <w:p w14:paraId="02D88EAC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На заседании по модерации учителя обсуждают баллы в соответствии со схемой выставления баллов, при необходимости коллективно вносят изменения и/или дополнения в схему выставления баллов.</w:t>
      </w:r>
    </w:p>
    <w:p w14:paraId="48E5FC7B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По итогам модерации работы учащихся, баллы которых подлежат изменению, перепроверяются.</w:t>
      </w:r>
    </w:p>
    <w:p w14:paraId="3A13C3AB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По завершению модерации подписывается протокол заседания. Протокол хранится у руководителя методическим объединением.</w:t>
      </w:r>
    </w:p>
    <w:p w14:paraId="23463E74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 </w:t>
      </w:r>
    </w:p>
    <w:p w14:paraId="58D6BEFB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Нужно ли заводить портфолио? Требуется ли распечатка </w:t>
      </w:r>
      <w:proofErr w:type="spellStart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суммативных</w:t>
      </w:r>
      <w:proofErr w:type="spellEnd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 работ?</w:t>
      </w:r>
    </w:p>
    <w:p w14:paraId="41699107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Ведение портфолио учащихся не требуется.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Суммативные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работы выполняются в обычных тетрадях и не предполагают распечатывания материалов. Для этого заводятся отдельные тетради для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суммативных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работ, которые должны храниться у учителя.   </w:t>
      </w:r>
    </w:p>
    <w:p w14:paraId="09ED9E53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 </w:t>
      </w:r>
    </w:p>
    <w:p w14:paraId="7BDF9563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lastRenderedPageBreak/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Где можно получить консультацию и скачать материалы по </w:t>
      </w:r>
      <w:proofErr w:type="spellStart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критериальному</w:t>
      </w:r>
      <w:proofErr w:type="spellEnd"/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 xml:space="preserve"> оцениванию?</w:t>
      </w:r>
    </w:p>
    <w:p w14:paraId="4B7302DB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Все материалы по 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критериальному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 оцениванию представлены в открытом доступе на сайте «Системно-методический комплекс» АОО «Назарбаев Интеллектуальные школы» (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val="en-US" w:eastAsia="ru-RU"/>
        </w:rPr>
        <w:t>smk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.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val="en-US" w:eastAsia="ru-RU"/>
        </w:rPr>
        <w:t>edu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.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val="en-US" w:eastAsia="ru-RU"/>
        </w:rPr>
        <w:t>kz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). Кроме этого, на данном сайте в разделе «Дискуссионная площадка» можно задать вопросы и получить консультацию специалистов.</w:t>
      </w:r>
    </w:p>
    <w:p w14:paraId="16416A32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 </w:t>
      </w:r>
    </w:p>
    <w:p w14:paraId="6693C373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Какой журнал необходимо использовать?</w:t>
      </w:r>
    </w:p>
    <w:p w14:paraId="4DBDF0F6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В случае подключения школы к электронной системе 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val="en-US" w:eastAsia="ru-RU"/>
        </w:rPr>
        <w:t>kundelik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.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val="en-US" w:eastAsia="ru-RU"/>
        </w:rPr>
        <w:t>kz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, заполняется электронный журнал. Ведение бумажного журнала не требуется. По итогам четверти все листы электронного журнала 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val="en-US" w:eastAsia="ru-RU"/>
        </w:rPr>
        <w:t>kundelik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.</w:t>
      </w:r>
      <w:proofErr w:type="spellStart"/>
      <w:r w:rsidRPr="00E67AD3">
        <w:rPr>
          <w:rFonts w:ascii="Arial" w:eastAsia="Times New Roman" w:hAnsi="Arial" w:cs="Arial"/>
          <w:color w:val="282528"/>
          <w:sz w:val="24"/>
          <w:szCs w:val="24"/>
          <w:lang w:val="en-US" w:eastAsia="ru-RU"/>
        </w:rPr>
        <w:t>kz</w:t>
      </w:r>
      <w:proofErr w:type="spellEnd"/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распечатываются, прошиваются, пронумеровываются, заверяются печатью и подписью руководителя организации образования.</w:t>
      </w:r>
    </w:p>
    <w:p w14:paraId="0AD1F393" w14:textId="012E2629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 xml:space="preserve">В случае отсутствия в школе электронного журнала, учитель использует </w:t>
      </w:r>
    </w:p>
    <w:p w14:paraId="3379F897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 </w:t>
      </w:r>
    </w:p>
    <w:p w14:paraId="69427672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Symbol" w:eastAsia="Times New Roman" w:hAnsi="Symbol" w:cs="Helvetica"/>
          <w:color w:val="282528"/>
          <w:sz w:val="24"/>
          <w:szCs w:val="24"/>
          <w:lang w:eastAsia="ru-RU"/>
        </w:rPr>
        <w:t>·</w:t>
      </w:r>
      <w:r w:rsidRPr="00E67AD3">
        <w:rPr>
          <w:rFonts w:ascii="Times New Roman" w:eastAsia="Times New Roman" w:hAnsi="Times New Roman" w:cs="Times New Roman"/>
          <w:color w:val="282528"/>
          <w:sz w:val="14"/>
          <w:szCs w:val="14"/>
          <w:lang w:eastAsia="ru-RU"/>
        </w:rPr>
        <w:t>      </w:t>
      </w:r>
      <w:r w:rsidRPr="00E67AD3">
        <w:rPr>
          <w:rFonts w:ascii="Arial" w:eastAsia="Times New Roman" w:hAnsi="Arial" w:cs="Arial"/>
          <w:b/>
          <w:bCs/>
          <w:color w:val="282528"/>
          <w:sz w:val="24"/>
          <w:szCs w:val="24"/>
          <w:lang w:eastAsia="ru-RU"/>
        </w:rPr>
        <w:t>Чем регламентируется порядок проведения оценивания?</w:t>
      </w:r>
    </w:p>
    <w:p w14:paraId="35C6D918" w14:textId="77777777" w:rsidR="00E67AD3" w:rsidRPr="00E67AD3" w:rsidRDefault="00E67AD3" w:rsidP="00E67AD3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Arial" w:eastAsia="Times New Roman" w:hAnsi="Arial" w:cs="Arial"/>
          <w:color w:val="282528"/>
          <w:spacing w:val="2"/>
          <w:sz w:val="24"/>
          <w:szCs w:val="24"/>
          <w:lang w:eastAsia="ru-RU"/>
        </w:rPr>
        <w:t>Глава 3 «</w:t>
      </w:r>
      <w:r w:rsidRPr="00E67AD3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Порядок проведения текущего контроля успеваемости обучающихся по обновленному содержанию среднего образования» </w:t>
      </w:r>
      <w:r w:rsidRPr="00E67AD3">
        <w:rPr>
          <w:rFonts w:ascii="Arial" w:eastAsia="Times New Roman" w:hAnsi="Arial" w:cs="Arial"/>
          <w:color w:val="282528"/>
          <w:spacing w:val="2"/>
          <w:sz w:val="24"/>
          <w:szCs w:val="24"/>
          <w:lang w:eastAsia="ru-RU"/>
        </w:rPr>
        <w:t>Приказа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с изменениями от </w:t>
      </w:r>
      <w:r w:rsidRPr="00E67AD3">
        <w:rPr>
          <w:rFonts w:ascii="Arial" w:eastAsia="Times New Roman" w:hAnsi="Arial" w:cs="Arial"/>
          <w:color w:val="282528"/>
          <w:sz w:val="24"/>
          <w:szCs w:val="24"/>
          <w:lang w:eastAsia="ru-RU"/>
        </w:rPr>
        <w:t>6 июня 2017 года № 265.</w:t>
      </w:r>
    </w:p>
    <w:p w14:paraId="240EB646" w14:textId="7A5A9C61" w:rsidR="00E67AD3" w:rsidRPr="00E67AD3" w:rsidRDefault="00E67AD3" w:rsidP="00E67A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528"/>
          <w:sz w:val="21"/>
          <w:szCs w:val="21"/>
          <w:lang w:eastAsia="ru-RU"/>
        </w:rPr>
      </w:pPr>
      <w:r w:rsidRPr="00E67AD3">
        <w:rPr>
          <w:rFonts w:ascii="Times New Roman" w:eastAsia="Times New Roman" w:hAnsi="Times New Roman" w:cs="Times New Roman"/>
          <w:b/>
          <w:bCs/>
          <w:color w:val="282528"/>
          <w:sz w:val="24"/>
          <w:szCs w:val="24"/>
          <w:lang w:eastAsia="ru-RU"/>
        </w:rPr>
        <w:br/>
      </w:r>
    </w:p>
    <w:p w14:paraId="52C74833" w14:textId="7E3C23FD" w:rsidR="0029554C" w:rsidRDefault="000445AD" w:rsidP="00044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F060AAA" wp14:editId="781B7743">
            <wp:extent cx="5940425" cy="44291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6066C7CB" wp14:editId="14C66DC7">
                <wp:extent cx="304800" cy="304800"/>
                <wp:effectExtent l="0" t="0" r="0" b="0"/>
                <wp:docPr id="23" name="Прямоугольни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13A9F8" id="Прямоугольник 2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trEAIAANcDAAAOAAAAZHJzL2Uyb0RvYy54bWysU81uEzEQviPxDpbvZDdpgL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H2Ttr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mc:AlternateContent>
          <mc:Choice Requires="wps">
            <w:drawing>
              <wp:inline distT="0" distB="0" distL="0" distR="0" wp14:anchorId="620B9381" wp14:editId="360C821A">
                <wp:extent cx="304800" cy="304800"/>
                <wp:effectExtent l="0" t="0" r="0" b="0"/>
                <wp:docPr id="22" name="Прямоугольни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B39069" id="Прямоугольник 2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alEA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lLLal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754BF261" wp14:editId="77DD6A38">
            <wp:extent cx="5940425" cy="8320405"/>
            <wp:effectExtent l="0" t="0" r="317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7D9E766F" wp14:editId="6CB4099D">
            <wp:extent cx="5940425" cy="87249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433282A0" wp14:editId="0E7DC509">
            <wp:extent cx="5940425" cy="832040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03CA092C" wp14:editId="403B9E22">
            <wp:extent cx="5940425" cy="832040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78CE96AD" wp14:editId="5016401A">
            <wp:extent cx="5940425" cy="832040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287765CF" wp14:editId="2B6626C4">
            <wp:extent cx="5940425" cy="832040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510827F5" wp14:editId="5111C99E">
            <wp:extent cx="5940425" cy="445833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1EA61008" wp14:editId="37CEFFCD">
            <wp:extent cx="5800725" cy="41203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64" cy="412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lastRenderedPageBreak/>
        <w:br/>
      </w:r>
      <w:r w:rsidR="00E67AD3"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18E64621" wp14:editId="56189ED8">
            <wp:extent cx="5940425" cy="42576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AD3" w:rsidRPr="00E67AD3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</w:p>
    <w:p w14:paraId="76CC37CD" w14:textId="13859F13" w:rsidR="000445AD" w:rsidRPr="000445AD" w:rsidRDefault="000445AD" w:rsidP="00044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D3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08344916" wp14:editId="748D6CA9">
            <wp:extent cx="5940425" cy="832040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5AD" w:rsidRPr="0004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0000785B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C"/>
    <w:rsid w:val="000445AD"/>
    <w:rsid w:val="002634D0"/>
    <w:rsid w:val="0029554C"/>
    <w:rsid w:val="0089038C"/>
    <w:rsid w:val="00E6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C558"/>
  <w15:chartTrackingRefBased/>
  <w15:docId w15:val="{7ABFFB9D-1906-4626-929E-D05167BC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7A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7A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67AD3"/>
    <w:rPr>
      <w:b/>
      <w:bCs/>
    </w:rPr>
  </w:style>
  <w:style w:type="paragraph" w:styleId="a4">
    <w:name w:val="List Paragraph"/>
    <w:basedOn w:val="a"/>
    <w:uiPriority w:val="34"/>
    <w:qFormat/>
    <w:rsid w:val="00E6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7AD3"/>
    <w:rPr>
      <w:i/>
      <w:iCs/>
    </w:rPr>
  </w:style>
  <w:style w:type="character" w:customStyle="1" w:styleId="s0">
    <w:name w:val="s0"/>
    <w:basedOn w:val="a0"/>
    <w:rsid w:val="00E67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Аймагамбетова</dc:creator>
  <cp:keywords/>
  <dc:description/>
  <cp:lastModifiedBy>Дина Аймагамбетова</cp:lastModifiedBy>
  <cp:revision>2</cp:revision>
  <dcterms:created xsi:type="dcterms:W3CDTF">2020-10-12T05:43:00Z</dcterms:created>
  <dcterms:modified xsi:type="dcterms:W3CDTF">2020-10-12T05:43:00Z</dcterms:modified>
</cp:coreProperties>
</file>