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A5" w:rsidRDefault="00500DA5" w:rsidP="00500DA5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Антикоррупционной стратегии Республики Казахстан на 2015-2025 годы</w:t>
      </w: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Указ Президента Республики Казахстан от 26 декабря 2014 года № 986</w: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"Казахстанская правда" от 30.12.2014 г., № 254 (27875);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Егемен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Ќазаќстан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 30.12.2014 ж., № 254 (28477).</w:t>
      </w:r>
    </w:p>
    <w:p w:rsidR="00500DA5" w:rsidRDefault="00402595" w:rsidP="00500DA5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КОММЕНТАРИЙ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 целях дальнейшего определения основных направлений антикоррупционной политики государства </w:t>
      </w:r>
      <w:r>
        <w:rPr>
          <w:rFonts w:ascii="Zan Courier New" w:hAnsi="Zan Courier New" w:cs="Zan Courier New"/>
          <w:b/>
          <w:bCs/>
          <w:sz w:val="20"/>
          <w:szCs w:val="20"/>
        </w:rPr>
        <w:t>ПОСТАНОВЛЯЮ: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прилагаемую Антикоррупционную стратегию Республики Казахстан на 2015–2025 годы (далее – Стратегия).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акимам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городов Астаны и Алматы, областей руководствоваться в своей деятельности Стратегией и принять необходимые меры по ее реализации.</w:t>
      </w:r>
      <w:r>
        <w:rPr>
          <w:rFonts w:ascii="Zan Courier New" w:hAnsi="Zan Courier New" w:cs="Zan Courier New"/>
          <w:sz w:val="20"/>
          <w:szCs w:val="20"/>
        </w:rPr>
        <w:br/>
        <w:t>      3. Контроль за исполнением настоящего Указа возложить на Администрацию Президента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4. Настоящий Указ вводится в действие со дня подписания.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Президент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 Казахстан                       Н. НАЗАРБАЕВ</w:t>
      </w:r>
    </w:p>
    <w:p w:rsidR="00500DA5" w:rsidRDefault="00500DA5" w:rsidP="00500DA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УТВЕРЖДЕНА                </w:t>
      </w:r>
      <w:r>
        <w:rPr>
          <w:rFonts w:ascii="Zan Courier New" w:hAnsi="Zan Courier New" w:cs="Zan Courier New"/>
          <w:sz w:val="20"/>
          <w:szCs w:val="20"/>
        </w:rPr>
        <w:br/>
        <w:t>Указом Президента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  <w:t xml:space="preserve">от 26 декабря 2014 года № 986     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АНТИКОРРУПЦИОННАЯ СТРАТЕГИЯ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РЕСПУБЛИКИ КАЗАХСТАН НА 2015–2025 ГОДЫ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Содержание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 Введение</w:t>
      </w:r>
      <w:r>
        <w:rPr>
          <w:rFonts w:ascii="Zan Courier New" w:hAnsi="Zan Courier New" w:cs="Zan Courier New"/>
          <w:sz w:val="20"/>
          <w:szCs w:val="20"/>
        </w:rPr>
        <w:br/>
        <w:t>      2. Анализ текущей ситуации</w:t>
      </w:r>
      <w:r>
        <w:rPr>
          <w:rFonts w:ascii="Zan Courier New" w:hAnsi="Zan Courier New" w:cs="Zan Courier New"/>
          <w:sz w:val="20"/>
          <w:szCs w:val="20"/>
        </w:rPr>
        <w:br/>
        <w:t>      2.1. Положительные тенденции в сфере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2.2. Проблемы, требующие решения</w:t>
      </w:r>
      <w:r>
        <w:rPr>
          <w:rFonts w:ascii="Zan Courier New" w:hAnsi="Zan Courier New" w:cs="Zan Courier New"/>
          <w:sz w:val="20"/>
          <w:szCs w:val="20"/>
        </w:rPr>
        <w:br/>
        <w:t>      2.3. Основные факторы, способствующие коррупционным проявлениям</w:t>
      </w:r>
      <w:r>
        <w:rPr>
          <w:rFonts w:ascii="Zan Courier New" w:hAnsi="Zan Courier New" w:cs="Zan Courier New"/>
          <w:sz w:val="20"/>
          <w:szCs w:val="20"/>
        </w:rPr>
        <w:br/>
        <w:t>      3. Цель и задачи</w:t>
      </w:r>
      <w:r>
        <w:rPr>
          <w:rFonts w:ascii="Zan Courier New" w:hAnsi="Zan Courier New" w:cs="Zan Courier New"/>
          <w:sz w:val="20"/>
          <w:szCs w:val="20"/>
        </w:rPr>
        <w:br/>
        <w:t>      3.1. Цель и целевые индикаторы</w:t>
      </w:r>
      <w:r>
        <w:rPr>
          <w:rFonts w:ascii="Zan Courier New" w:hAnsi="Zan Courier New" w:cs="Zan Courier New"/>
          <w:sz w:val="20"/>
          <w:szCs w:val="20"/>
        </w:rPr>
        <w:br/>
        <w:t>      3.2. Задачи</w:t>
      </w:r>
      <w:r>
        <w:rPr>
          <w:rFonts w:ascii="Zan Courier New" w:hAnsi="Zan Courier New" w:cs="Zan Courier New"/>
          <w:sz w:val="20"/>
          <w:szCs w:val="20"/>
        </w:rPr>
        <w:br/>
        <w:t>      4. Ключевые направления, основные подходы и приоритетные меры</w:t>
      </w:r>
      <w:r>
        <w:rPr>
          <w:rFonts w:ascii="Zan Courier New" w:hAnsi="Zan Courier New" w:cs="Zan Courier New"/>
          <w:sz w:val="20"/>
          <w:szCs w:val="20"/>
        </w:rPr>
        <w:br/>
        <w:t>      4.1. Противодействие коррупции в сфере государственной службы</w:t>
      </w:r>
      <w:r>
        <w:rPr>
          <w:rFonts w:ascii="Zan Courier New" w:hAnsi="Zan Courier New" w:cs="Zan Courier New"/>
          <w:sz w:val="20"/>
          <w:szCs w:val="20"/>
        </w:rPr>
        <w:br/>
        <w:t>      4.2. Внедрение института общественного контроля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4.3. Противодействие коррупции 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 частном секторе</w:t>
      </w:r>
      <w:r>
        <w:rPr>
          <w:rFonts w:ascii="Zan Courier New" w:hAnsi="Zan Courier New" w:cs="Zan Courier New"/>
          <w:sz w:val="20"/>
          <w:szCs w:val="20"/>
        </w:rPr>
        <w:br/>
        <w:t>      4.4. Предупреждение коррупции в судебных и правоохранительных органах</w:t>
      </w:r>
      <w:r>
        <w:rPr>
          <w:rFonts w:ascii="Zan Courier New" w:hAnsi="Zan Courier New" w:cs="Zan Courier New"/>
          <w:sz w:val="20"/>
          <w:szCs w:val="20"/>
        </w:rPr>
        <w:br/>
        <w:t>      4.5. Формирование уровня антикоррупционной культуры</w:t>
      </w:r>
      <w:r>
        <w:rPr>
          <w:rFonts w:ascii="Zan Courier New" w:hAnsi="Zan Courier New" w:cs="Zan Courier New"/>
          <w:sz w:val="20"/>
          <w:szCs w:val="20"/>
        </w:rPr>
        <w:br/>
        <w:t>      4.6. Развитие международного сотрудничества по вопросам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5. Мониторинг и оценка реализации стратегии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1. Введение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lastRenderedPageBreak/>
        <w:t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rPr>
          <w:rFonts w:ascii="Zan Courier New" w:hAnsi="Zan Courier New" w:cs="Zan Courier New"/>
          <w:sz w:val="20"/>
          <w:szCs w:val="20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 нашей стране действует современное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минимизирующие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условия для коррупционных 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>
        <w:rPr>
          <w:rFonts w:ascii="Zan Courier New" w:hAnsi="Zan Courier New" w:cs="Zan Courier New"/>
          <w:sz w:val="20"/>
          <w:szCs w:val="20"/>
        </w:rPr>
        <w:br/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lastRenderedPageBreak/>
        <w:t>2. Анализ текущей ситуации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2.1. Положительные тенденции в сфере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>
        <w:rPr>
          <w:rFonts w:ascii="Zan Courier New" w:hAnsi="Zan Courier New" w:cs="Zan Courier New"/>
          <w:sz w:val="20"/>
          <w:szCs w:val="20"/>
        </w:rPr>
        <w:br/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Действующий с 1999 года Закон «О государственной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rPr>
          <w:rFonts w:ascii="Zan Courier New" w:hAnsi="Zan Courier New" w:cs="Zan Courier New"/>
          <w:sz w:val="20"/>
          <w:szCs w:val="20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>
        <w:rPr>
          <w:rFonts w:ascii="Zan Courier New" w:hAnsi="Zan Courier New" w:cs="Zan Courier New"/>
          <w:sz w:val="20"/>
          <w:szCs w:val="20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>
        <w:rPr>
          <w:rFonts w:ascii="Zan Courier New" w:hAnsi="Zan Courier New" w:cs="Zan Courier New"/>
          <w:sz w:val="20"/>
          <w:szCs w:val="20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Необходимость суровой ответственности за коррупционные преступления предусмотрена Концепцией правовой политики Республики Казахстан на период с 2010 до 2020 года.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>
        <w:rPr>
          <w:rFonts w:ascii="Zan Courier New" w:hAnsi="Zan Courier New" w:cs="Zan Courier New"/>
          <w:sz w:val="20"/>
          <w:szCs w:val="20"/>
        </w:rPr>
        <w:br/>
        <w:t>      При этом, наряду с усилением ответственности государственных служащих, совершенствуются и их социальные гарантии.</w:t>
      </w:r>
      <w:r>
        <w:rPr>
          <w:rFonts w:ascii="Zan Courier New" w:hAnsi="Zan Courier New" w:cs="Zan Courier New"/>
          <w:sz w:val="20"/>
          <w:szCs w:val="20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rPr>
          <w:rFonts w:ascii="Zan Courier New" w:hAnsi="Zan Courier New" w:cs="Zan Courier New"/>
          <w:sz w:val="20"/>
          <w:szCs w:val="20"/>
        </w:rPr>
        <w:br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>
        <w:rPr>
          <w:rFonts w:ascii="Zan Courier New" w:hAnsi="Zan Courier New" w:cs="Zan Courier New"/>
          <w:sz w:val="20"/>
          <w:szCs w:val="20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>
        <w:rPr>
          <w:rFonts w:ascii="Zan Courier New" w:hAnsi="Zan Courier New" w:cs="Zan Courier New"/>
          <w:sz w:val="20"/>
          <w:szCs w:val="20"/>
        </w:rPr>
        <w:t>интернет-ресурсов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lastRenderedPageBreak/>
        <w:t>государственных и частных структур.</w:t>
      </w:r>
      <w:r>
        <w:rPr>
          <w:rFonts w:ascii="Zan Courier New" w:hAnsi="Zan Courier New" w:cs="Zan Courier New"/>
          <w:sz w:val="20"/>
          <w:szCs w:val="20"/>
        </w:rPr>
        <w:br/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>
        <w:rPr>
          <w:rFonts w:ascii="Zan Courier New" w:hAnsi="Zan Courier New" w:cs="Zan Courier New"/>
          <w:sz w:val="20"/>
          <w:szCs w:val="20"/>
        </w:rPr>
        <w:br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rPr>
          <w:rFonts w:ascii="Zan Courier New" w:hAnsi="Zan Courier New" w:cs="Zan Courier New"/>
          <w:sz w:val="20"/>
          <w:szCs w:val="20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2.2. Проблемы, требующие решения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>
        <w:rPr>
          <w:rFonts w:ascii="Zan Courier New" w:hAnsi="Zan Courier New" w:cs="Zan Courier New"/>
          <w:sz w:val="20"/>
          <w:szCs w:val="20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rPr>
          <w:rFonts w:ascii="Zan Courier New" w:hAnsi="Zan Courier New" w:cs="Zan Courier New"/>
          <w:sz w:val="20"/>
          <w:szCs w:val="20"/>
        </w:rPr>
        <w:br/>
        <w:t>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rPr>
          <w:rFonts w:ascii="Zan Courier New" w:hAnsi="Zan Courier New" w:cs="Zan Courier New"/>
          <w:sz w:val="20"/>
          <w:szCs w:val="20"/>
        </w:rPr>
        <w:br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</w:t>
      </w:r>
      <w:r>
        <w:rPr>
          <w:rFonts w:ascii="Zan Courier New" w:hAnsi="Zan Courier New" w:cs="Zan Courier New"/>
          <w:sz w:val="20"/>
          <w:szCs w:val="20"/>
        </w:rPr>
        <w:lastRenderedPageBreak/>
        <w:t>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rPr>
          <w:rFonts w:ascii="Zan Courier New" w:hAnsi="Zan Courier New" w:cs="Zan Courier New"/>
          <w:sz w:val="20"/>
          <w:szCs w:val="20"/>
        </w:rPr>
        <w:br/>
        <w:t>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действующих организационно-правовых механизмах главной проблемой остается нерешенность вопросов надлежащего </w:t>
      </w:r>
      <w:proofErr w:type="spellStart"/>
      <w:r>
        <w:rPr>
          <w:rFonts w:ascii="Zan Courier New" w:hAnsi="Zan Courier New" w:cs="Zan Courier New"/>
          <w:sz w:val="20"/>
          <w:szCs w:val="20"/>
        </w:rPr>
        <w:t>правоприменения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несмотря на происходящее качественное обновление базовых отраслей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Недостает системности и в предупредительно-профилактической работе.</w:t>
      </w:r>
      <w:r>
        <w:rPr>
          <w:rFonts w:ascii="Zan Courier New" w:hAnsi="Zan Courier New" w:cs="Zan Courier New"/>
          <w:sz w:val="20"/>
          <w:szCs w:val="20"/>
        </w:rPr>
        <w:br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rPr>
          <w:rFonts w:ascii="Zan Courier New" w:hAnsi="Zan Courier New" w:cs="Zan Courier New"/>
          <w:sz w:val="20"/>
          <w:szCs w:val="20"/>
        </w:rPr>
        <w:br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rPr>
          <w:rFonts w:ascii="Zan Courier New" w:hAnsi="Zan Courier New" w:cs="Zan Courier New"/>
          <w:sz w:val="20"/>
          <w:szCs w:val="20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>
        <w:rPr>
          <w:rFonts w:ascii="Zan Courier New" w:hAnsi="Zan Courier New" w:cs="Zan Courier New"/>
          <w:sz w:val="20"/>
          <w:szCs w:val="20"/>
        </w:rPr>
        <w:t>коррупциогенности</w:t>
      </w:r>
      <w:proofErr w:type="spellEnd"/>
      <w:r>
        <w:rPr>
          <w:rFonts w:ascii="Zan Courier New" w:hAnsi="Zan Courier New" w:cs="Zan Courier New"/>
          <w:sz w:val="20"/>
          <w:szCs w:val="20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Необходимо наконец-то определиться и с подходами к вопросам </w:t>
      </w:r>
      <w:r>
        <w:rPr>
          <w:rFonts w:ascii="Zan Courier New" w:hAnsi="Zan Courier New" w:cs="Zan Courier New"/>
          <w:sz w:val="20"/>
          <w:szCs w:val="20"/>
        </w:rPr>
        <w:lastRenderedPageBreak/>
        <w:t>противодействия коррупции в частном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2.3. Основные факторы, способствующие коррупционным проявлениям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>
        <w:rPr>
          <w:rFonts w:ascii="Zan Courier New" w:hAnsi="Zan Courier New" w:cs="Zan Courier New"/>
          <w:sz w:val="20"/>
          <w:szCs w:val="20"/>
        </w:rPr>
        <w:t>правоприменении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нередко создают условия для совершения коррупционных деяний.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>
        <w:rPr>
          <w:rFonts w:ascii="Zan Courier New" w:hAnsi="Zan Courier New" w:cs="Zan Courier New"/>
          <w:sz w:val="20"/>
          <w:szCs w:val="20"/>
        </w:rPr>
        <w:br/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Цель и задачи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3.1. Цель и целевые индикаторы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Целевые индикаторы, применяемые в Стратегии:</w:t>
      </w:r>
      <w:r>
        <w:rPr>
          <w:rFonts w:ascii="Zan Courier New" w:hAnsi="Zan Courier New" w:cs="Zan Courier New"/>
          <w:sz w:val="20"/>
          <w:szCs w:val="20"/>
        </w:rPr>
        <w:br/>
        <w:t>      качество государственных услуг;</w:t>
      </w:r>
      <w:r>
        <w:rPr>
          <w:rFonts w:ascii="Zan Courier New" w:hAnsi="Zan Courier New" w:cs="Zan Courier New"/>
          <w:sz w:val="20"/>
          <w:szCs w:val="20"/>
        </w:rPr>
        <w:br/>
        <w:t>      доверие общества институтам государственной власти;</w:t>
      </w:r>
      <w:r>
        <w:rPr>
          <w:rFonts w:ascii="Zan Courier New" w:hAnsi="Zan Courier New" w:cs="Zan Courier New"/>
          <w:sz w:val="20"/>
          <w:szCs w:val="20"/>
        </w:rPr>
        <w:br/>
        <w:t>      уровень правовой культуры населения;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>
        <w:rPr>
          <w:rFonts w:ascii="Zan Courier New" w:hAnsi="Zan Courier New" w:cs="Zan Courier New"/>
          <w:sz w:val="20"/>
          <w:szCs w:val="20"/>
        </w:rPr>
        <w:t>Transparency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International</w:t>
      </w:r>
      <w:proofErr w:type="spellEnd"/>
      <w:r>
        <w:rPr>
          <w:rFonts w:ascii="Zan Courier New" w:hAnsi="Zan Courier New" w:cs="Zan Courier New"/>
          <w:sz w:val="20"/>
          <w:szCs w:val="20"/>
        </w:rPr>
        <w:t>».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3.2. Задачи Стратегии: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lastRenderedPageBreak/>
        <w:t>      противодействие коррупции в сфере государственной службы;</w:t>
      </w:r>
      <w:r>
        <w:rPr>
          <w:rFonts w:ascii="Zan Courier New" w:hAnsi="Zan Courier New" w:cs="Zan Courier New"/>
          <w:sz w:val="20"/>
          <w:szCs w:val="20"/>
        </w:rPr>
        <w:br/>
        <w:t>      внедрение института общественного контроля;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противодействие коррупции 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 частном секторе;</w:t>
      </w:r>
      <w:r>
        <w:rPr>
          <w:rFonts w:ascii="Zan Courier New" w:hAnsi="Zan Courier New" w:cs="Zan Courier New"/>
          <w:sz w:val="20"/>
          <w:szCs w:val="20"/>
        </w:rPr>
        <w:br/>
        <w:t>      предупреждение коррупции в судах и правоохранительных органах;</w:t>
      </w:r>
      <w:r>
        <w:rPr>
          <w:rFonts w:ascii="Zan Courier New" w:hAnsi="Zan Courier New" w:cs="Zan Courier New"/>
          <w:sz w:val="20"/>
          <w:szCs w:val="20"/>
        </w:rPr>
        <w:br/>
        <w:t>      формирование уровня антикоррупционной культуры;</w:t>
      </w:r>
      <w:r>
        <w:rPr>
          <w:rFonts w:ascii="Zan Courier New" w:hAnsi="Zan Courier New" w:cs="Zan Courier New"/>
          <w:sz w:val="20"/>
          <w:szCs w:val="20"/>
        </w:rPr>
        <w:br/>
        <w:t>      развитие международного сотрудничества по вопросам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Цель и задачи Стратегии направлены на достижение целей Стратегии «Казахстан-2050», учитывают положения программы Партии «</w:t>
      </w:r>
      <w:proofErr w:type="spellStart"/>
      <w:r>
        <w:rPr>
          <w:rFonts w:ascii="Zan Courier New" w:hAnsi="Zan Courier New" w:cs="Zan Courier New"/>
          <w:sz w:val="20"/>
          <w:szCs w:val="20"/>
        </w:rPr>
        <w:t>Нўр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Отан</w:t>
      </w:r>
      <w:proofErr w:type="spellEnd"/>
      <w:r>
        <w:rPr>
          <w:rFonts w:ascii="Zan Courier New" w:hAnsi="Zan Courier New" w:cs="Zan Courier New"/>
          <w:sz w:val="20"/>
          <w:szCs w:val="20"/>
        </w:rPr>
        <w:t>» по противодействию коррупции на 2015–2025 годы, а также предложения и мнения других общественных объединений.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 Ключевые направления, основные подходы и приоритетные меры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4.1. Противодействие коррупции в сфере государственной службы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rPr>
          <w:rFonts w:ascii="Zan Courier New" w:hAnsi="Zan Courier New" w:cs="Zan Courier New"/>
          <w:sz w:val="20"/>
          <w:szCs w:val="20"/>
        </w:rPr>
        <w:br/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>
        <w:rPr>
          <w:rFonts w:ascii="Zan Courier New" w:hAnsi="Zan Courier New" w:cs="Zan Courier New"/>
          <w:sz w:val="20"/>
          <w:szCs w:val="20"/>
        </w:rPr>
        <w:br/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>
        <w:rPr>
          <w:rFonts w:ascii="Zan Courier New" w:hAnsi="Zan Courier New" w:cs="Zan Courier New"/>
          <w:sz w:val="20"/>
          <w:szCs w:val="20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>
        <w:rPr>
          <w:rFonts w:ascii="Zan Courier New" w:hAnsi="Zan Courier New" w:cs="Zan Courier New"/>
          <w:sz w:val="20"/>
          <w:szCs w:val="20"/>
        </w:rPr>
        <w:br/>
        <w:t>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>
        <w:rPr>
          <w:rFonts w:ascii="Zan Courier New" w:hAnsi="Zan Courier New" w:cs="Zan Courier New"/>
          <w:sz w:val="20"/>
          <w:szCs w:val="20"/>
        </w:rPr>
        <w:t>коррупциогенности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rPr>
          <w:rFonts w:ascii="Zan Courier New" w:hAnsi="Zan Courier New" w:cs="Zan Courier New"/>
          <w:sz w:val="20"/>
          <w:szCs w:val="20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rPr>
          <w:rFonts w:ascii="Zan Courier New" w:hAnsi="Zan Courier New" w:cs="Zan Courier New"/>
          <w:sz w:val="20"/>
          <w:szCs w:val="20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Расширится и перечень государственных услуг, предоставляемых населению по принципу «одного окна» (через </w:t>
      </w:r>
      <w:proofErr w:type="spellStart"/>
      <w:r>
        <w:rPr>
          <w:rFonts w:ascii="Zan Courier New" w:hAnsi="Zan Courier New" w:cs="Zan Courier New"/>
          <w:sz w:val="20"/>
          <w:szCs w:val="20"/>
        </w:rPr>
        <w:t>ЦОНы</w:t>
      </w:r>
      <w:proofErr w:type="spellEnd"/>
      <w:r>
        <w:rPr>
          <w:rFonts w:ascii="Zan Courier New" w:hAnsi="Zan Courier New" w:cs="Zan Courier New"/>
          <w:sz w:val="20"/>
          <w:szCs w:val="20"/>
        </w:rPr>
        <w:t>).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целом принцип прозрачности является ключевым фактором в противодействии коррупции и поэтому работа по его внедрению будет проводиться </w:t>
      </w:r>
      <w:r>
        <w:rPr>
          <w:rFonts w:ascii="Zan Courier New" w:hAnsi="Zan Courier New" w:cs="Zan Courier New"/>
          <w:sz w:val="20"/>
          <w:szCs w:val="20"/>
        </w:rPr>
        <w:lastRenderedPageBreak/>
        <w:t>на постоянной, системной основе, в том числе путем мониторинга качества и доступности оказания государственных услуг.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4.2. Внедрение института общественного контроля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Действенным механизмом профилактики коррупции является общественный контроль.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rPr>
          <w:rFonts w:ascii="Zan Courier New" w:hAnsi="Zan Courier New" w:cs="Zan Courier New"/>
          <w:sz w:val="20"/>
          <w:szCs w:val="20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rPr>
          <w:rFonts w:ascii="Zan Courier New" w:hAnsi="Zan Courier New" w:cs="Zan Courier New"/>
          <w:sz w:val="20"/>
          <w:szCs w:val="20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rPr>
          <w:rFonts w:ascii="Zan Courier New" w:hAnsi="Zan Courier New" w:cs="Zan Courier New"/>
          <w:sz w:val="20"/>
          <w:szCs w:val="20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страны. </w:t>
      </w:r>
      <w:r>
        <w:rPr>
          <w:rFonts w:ascii="Zan Courier New" w:hAnsi="Zan Courier New" w:cs="Zan Courier New"/>
          <w:sz w:val="20"/>
          <w:szCs w:val="20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rPr>
          <w:rFonts w:ascii="Zan Courier New" w:hAnsi="Zan Courier New" w:cs="Zan Courier New"/>
          <w:sz w:val="20"/>
          <w:szCs w:val="20"/>
        </w:rPr>
        <w:br/>
        <w:t>      Свободный доступ к публичной информации исключит необходимость излишних контактов населения с чиновниками.</w:t>
      </w:r>
      <w:r>
        <w:rPr>
          <w:rFonts w:ascii="Zan Courier New" w:hAnsi="Zan Courier New" w:cs="Zan Courier New"/>
          <w:sz w:val="20"/>
          <w:szCs w:val="20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>
        <w:rPr>
          <w:rFonts w:ascii="Zan Courier New" w:hAnsi="Zan Courier New" w:cs="Zan Courier New"/>
          <w:sz w:val="20"/>
          <w:szCs w:val="20"/>
        </w:rPr>
        <w:br/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4.3. Противодействие коррупции в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квазигосударственном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и частном секторе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По данным международных организаций, опасность коррупции 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 частном секторах вполне сопоставима с ее масштабами в государственном секторе.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>
        <w:rPr>
          <w:rFonts w:ascii="Zan Courier New" w:hAnsi="Zan Courier New" w:cs="Zan Courier New"/>
          <w:sz w:val="20"/>
          <w:szCs w:val="20"/>
        </w:rPr>
        <w:t>коррупциогенности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>
        <w:rPr>
          <w:rFonts w:ascii="Zan Courier New" w:hAnsi="Zan Courier New" w:cs="Zan Courier New"/>
          <w:sz w:val="20"/>
          <w:szCs w:val="20"/>
        </w:rPr>
        <w:br/>
        <w:t>      Предстоит принять ряд других антикоррупционных мер в различных сферах финансово-хозяйственной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Также будут предприняты меры по созданию условий для обеспечения </w:t>
      </w:r>
      <w:r>
        <w:rPr>
          <w:rFonts w:ascii="Zan Courier New" w:hAnsi="Zan Courier New" w:cs="Zan Courier New"/>
          <w:sz w:val="20"/>
          <w:szCs w:val="20"/>
        </w:rPr>
        <w:lastRenderedPageBreak/>
        <w:t xml:space="preserve">прозрачности при оказании услуг гражданам субъектами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 частного сектора.</w:t>
      </w:r>
      <w:r>
        <w:rPr>
          <w:rFonts w:ascii="Zan Courier New" w:hAnsi="Zan Courier New" w:cs="Zan Courier New"/>
          <w:sz w:val="20"/>
          <w:szCs w:val="20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>
        <w:rPr>
          <w:rFonts w:ascii="Zan Courier New" w:hAnsi="Zan Courier New" w:cs="Zan Courier New"/>
          <w:sz w:val="20"/>
          <w:szCs w:val="20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4.4. Предупреждение коррупции в судебных и правоохранительных органах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>
        <w:rPr>
          <w:rFonts w:ascii="Zan Courier New" w:hAnsi="Zan Courier New" w:cs="Zan Courier New"/>
          <w:sz w:val="20"/>
          <w:szCs w:val="20"/>
        </w:rPr>
        <w:br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rPr>
          <w:rFonts w:ascii="Zan Courier New" w:hAnsi="Zan Courier New" w:cs="Zan Courier New"/>
          <w:sz w:val="20"/>
          <w:szCs w:val="20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>
        <w:rPr>
          <w:rFonts w:ascii="Zan Courier New" w:hAnsi="Zan Courier New" w:cs="Zan Courier New"/>
          <w:sz w:val="20"/>
          <w:szCs w:val="20"/>
        </w:rPr>
        <w:br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rPr>
          <w:rFonts w:ascii="Zan Courier New" w:hAnsi="Zan Courier New" w:cs="Zan Courier New"/>
          <w:sz w:val="20"/>
          <w:szCs w:val="20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>
        <w:rPr>
          <w:rFonts w:ascii="Zan Courier New" w:hAnsi="Zan Courier New" w:cs="Zan Courier New"/>
          <w:sz w:val="20"/>
          <w:szCs w:val="20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rPr>
          <w:rFonts w:ascii="Zan Courier New" w:hAnsi="Zan Courier New" w:cs="Zan Courier New"/>
          <w:sz w:val="20"/>
          <w:szCs w:val="20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Доверие населения должно стать главным критерием оценки правоохранительной деятельности.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4.5. Формирование уровня антикоррупционной культуры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>
        <w:rPr>
          <w:rFonts w:ascii="Zan Courier New" w:hAnsi="Zan Courier New" w:cs="Zan Courier New"/>
          <w:sz w:val="20"/>
          <w:szCs w:val="20"/>
        </w:rPr>
        <w:br/>
        <w:t>      Только тесное партнерство государства и общества позволят успешно противостоять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Без поддержки общества антикоррупционные меры, проводимые сверху, дают только частичный эффект.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Нетерпимое отношение к коррупции должно стать гражданской позицией каждого </w:t>
      </w:r>
      <w:proofErr w:type="spellStart"/>
      <w:r>
        <w:rPr>
          <w:rFonts w:ascii="Zan Courier New" w:hAnsi="Zan Courier New" w:cs="Zan Courier New"/>
          <w:sz w:val="20"/>
          <w:szCs w:val="20"/>
        </w:rPr>
        <w:t>казахстанца</w:t>
      </w:r>
      <w:proofErr w:type="spellEnd"/>
      <w:r>
        <w:rPr>
          <w:rFonts w:ascii="Zan Courier New" w:hAnsi="Zan Courier New" w:cs="Zan Courier New"/>
          <w:sz w:val="20"/>
          <w:szCs w:val="20"/>
        </w:rPr>
        <w:t>, а честность и неподкупность – нормой поведения.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</w:t>
      </w:r>
      <w:proofErr w:type="spellStart"/>
      <w:r>
        <w:rPr>
          <w:rFonts w:ascii="Zan Courier New" w:hAnsi="Zan Courier New" w:cs="Zan Courier New"/>
          <w:sz w:val="20"/>
          <w:szCs w:val="20"/>
        </w:rPr>
        <w:t>казахстанец</w:t>
      </w:r>
      <w:proofErr w:type="spellEnd"/>
      <w:r>
        <w:rPr>
          <w:rFonts w:ascii="Zan Courier New" w:hAnsi="Zan Courier New" w:cs="Zan Courier New"/>
          <w:sz w:val="20"/>
          <w:szCs w:val="20"/>
        </w:rPr>
        <w:t>, каждая семья должны понимать, что борьба с коррупцией – дело всего общества.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rPr>
          <w:rFonts w:ascii="Zan Courier New" w:hAnsi="Zan Courier New" w:cs="Zan Courier New"/>
          <w:sz w:val="20"/>
          <w:szCs w:val="20"/>
        </w:rPr>
        <w:br/>
        <w:t>      Важно с детства воспитывать личность в духе казахстанского патриотизма и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всей массовости делать это следует на профессиональной основе, используя специалистов различных отраслей, которые смогут доступно и </w:t>
      </w:r>
      <w:r>
        <w:rPr>
          <w:rFonts w:ascii="Zan Courier New" w:hAnsi="Zan Courier New" w:cs="Zan Courier New"/>
          <w:sz w:val="20"/>
          <w:szCs w:val="20"/>
        </w:rPr>
        <w:lastRenderedPageBreak/>
        <w:t>квалифицированно раскрыть механизмы получения гражданами государственных услуг, защиты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</w:t>
      </w:r>
      <w:proofErr w:type="spellStart"/>
      <w:r>
        <w:rPr>
          <w:rFonts w:ascii="Zan Courier New" w:hAnsi="Zan Courier New" w:cs="Zan Courier New"/>
          <w:sz w:val="20"/>
          <w:szCs w:val="20"/>
        </w:rPr>
        <w:t>казахстанцев</w:t>
      </w:r>
      <w:proofErr w:type="spellEnd"/>
      <w:r>
        <w:rPr>
          <w:rFonts w:ascii="Zan Courier New" w:hAnsi="Zan Courier New" w:cs="Zan Courier New"/>
          <w:sz w:val="20"/>
          <w:szCs w:val="20"/>
        </w:rPr>
        <w:t>, их деятельному участию в деле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 добиваться кардинального искоренения правового нигилизма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>
        <w:rPr>
          <w:rFonts w:ascii="Zan Courier New" w:hAnsi="Zan Courier New" w:cs="Zan Courier New"/>
          <w:sz w:val="20"/>
          <w:szCs w:val="20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этика и культура казахстанского общества должна формироваться в контексте идеологии «</w:t>
      </w:r>
      <w:proofErr w:type="spellStart"/>
      <w:r>
        <w:rPr>
          <w:rFonts w:ascii="Zan Courier New" w:hAnsi="Zan Courier New" w:cs="Zan Courier New"/>
          <w:sz w:val="20"/>
          <w:szCs w:val="20"/>
        </w:rPr>
        <w:t>Мјѕгілік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rPr>
          <w:rFonts w:ascii="Zan Courier New" w:hAnsi="Zan Courier New" w:cs="Zan Courier New"/>
          <w:sz w:val="20"/>
          <w:szCs w:val="20"/>
        </w:rPr>
        <w:br/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4.6. Развитие международного сотрудничества по вопросам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rPr>
          <w:rFonts w:ascii="Zan Courier New" w:hAnsi="Zan Courier New" w:cs="Zan Courier New"/>
          <w:sz w:val="20"/>
          <w:szCs w:val="20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>
        <w:rPr>
          <w:rFonts w:ascii="Zan Courier New" w:hAnsi="Zan Courier New" w:cs="Zan Courier New"/>
          <w:sz w:val="20"/>
          <w:szCs w:val="20"/>
        </w:rPr>
        <w:br/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>
        <w:rPr>
          <w:rFonts w:ascii="Zan Courier New" w:hAnsi="Zan Courier New" w:cs="Zan Courier New"/>
          <w:sz w:val="20"/>
          <w:szCs w:val="20"/>
        </w:rPr>
        <w:br/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5. Мониторинг и оценка реализации Стратегии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>      Поэтапная реализация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lastRenderedPageBreak/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  <w:r>
        <w:rPr>
          <w:rFonts w:ascii="Zan Courier New" w:hAnsi="Zan Courier New" w:cs="Zan Courier New"/>
          <w:sz w:val="20"/>
          <w:szCs w:val="20"/>
        </w:rPr>
        <w:br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>
        <w:rPr>
          <w:rFonts w:ascii="Zan Courier New" w:hAnsi="Zan Courier New" w:cs="Zan Courier New"/>
          <w:sz w:val="20"/>
          <w:szCs w:val="20"/>
        </w:rPr>
        <w:br/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rPr>
          <w:rFonts w:ascii="Zan Courier New" w:hAnsi="Zan Courier New" w:cs="Zan Courier New"/>
          <w:sz w:val="20"/>
          <w:szCs w:val="20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>
        <w:rPr>
          <w:rFonts w:ascii="Zan Courier New" w:hAnsi="Zan Courier New" w:cs="Zan Courier New"/>
          <w:sz w:val="20"/>
          <w:szCs w:val="20"/>
        </w:rPr>
        <w:br/>
        <w:t>      Оценка и мнение общественности будут учитываться на последующих этапах реализации Стратегии.</w:t>
      </w:r>
      <w:r>
        <w:rPr>
          <w:rFonts w:ascii="Zan Courier New" w:hAnsi="Zan Courier New" w:cs="Zan Courier New"/>
          <w:sz w:val="20"/>
          <w:szCs w:val="20"/>
        </w:rPr>
        <w:br/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Ежегодный Национальный отчет о реализации документа подлежит размещению в средствах массовой информации.</w:t>
      </w:r>
    </w:p>
    <w:p w:rsidR="009A2D2E" w:rsidRDefault="009A2D2E"/>
    <w:sectPr w:rsidR="009A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5"/>
    <w:rsid w:val="0011528E"/>
    <w:rsid w:val="00402595"/>
    <w:rsid w:val="00500DA5"/>
    <w:rsid w:val="009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63EF8-38AC-4C7E-8FA7-A88DD6C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D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5625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User</cp:lastModifiedBy>
  <cp:revision>2</cp:revision>
  <dcterms:created xsi:type="dcterms:W3CDTF">2021-03-16T10:05:00Z</dcterms:created>
  <dcterms:modified xsi:type="dcterms:W3CDTF">2021-03-16T10:05:00Z</dcterms:modified>
</cp:coreProperties>
</file>