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ЗАКОН РЕСПУБЛИКИ КАЗАХСТАН ОТ 18 НОЯБРЯ 2015 ГОДА № 410-V ЗРК. "О ПРОТИВОДЕЙСТВИИ КОРРУПЦИИ"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Глава 1. ОБЩИЕ ПОЛОЖЕНИЯ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 </w:t>
      </w:r>
      <w:r>
        <w:rPr>
          <w:rStyle w:val="a4"/>
          <w:rFonts w:ascii="Verdana" w:hAnsi="Verdana"/>
          <w:color w:val="000000"/>
          <w:sz w:val="33"/>
          <w:szCs w:val="33"/>
        </w:rPr>
        <w:t>Статья 1. Разъяснение некоторых понятий, содержащихся в настоящем Законе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Содержащиеся в настоящем Законе понятия применяются в следующем значении: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1) лицо, занимающее ответственную государственную должность, – лицо, занимающее должность, которая установлена Конституцией Республики Казахстан,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"А";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2) 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органах, субъектах квазигосударственного сектора, органах местного самоуправления, а также в Вооруженных Силах, других войсках и воинских формированиях Республики Казахстан;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 xml:space="preserve">      3) лицо,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маслихата, а также лицо, временно исполняющее </w:t>
      </w:r>
      <w:r>
        <w:rPr>
          <w:rFonts w:ascii="Verdana" w:hAnsi="Verdana"/>
          <w:color w:val="000000"/>
          <w:sz w:val="33"/>
          <w:szCs w:val="33"/>
        </w:rPr>
        <w:lastRenderedPageBreak/>
        <w:t>обязанности, предусмотренные государственной должностью, до назначения его на государственную службу;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4) лицо, приравненное к лицам, уполномоченным на выполнение государственных функций, – лицо, избранное в органы местного самоуправления; гражданин, зарегистрированный в установленном законом Республики Казахстан порядке в качестве кандидата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выборного органа местного самоуправления;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субъекте квазигосударственного сектора, служащие Национального Банка Республики Казахстан и его ведомств;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5)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ненадлежащему исполнению ими своих должностных полномочий;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 xml:space="preserve">      6) коррупция –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</w:t>
      </w:r>
      <w:r>
        <w:rPr>
          <w:rFonts w:ascii="Verdana" w:hAnsi="Verdana"/>
          <w:color w:val="000000"/>
          <w:sz w:val="33"/>
          <w:szCs w:val="33"/>
        </w:rPr>
        <w:lastRenderedPageBreak/>
        <w:t>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7) антикоррупционная политика –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8) антикоррупционные ограничения – ограничения, установленные настоящим Законом и направленные на предупреждение коррупционных правонарушений;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9) противодействие коррупции – 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 xml:space="preserve">      10) уполномоченный орган по противодействию коррупции – центральный исполнительный орган в сфере государственной службы и противодействия коррупции и его ведомство, их территориальные подразделения, осуществляющие в пределах своих полномочий функции по реализации антикоррупционной </w:t>
      </w:r>
      <w:r>
        <w:rPr>
          <w:rFonts w:ascii="Verdana" w:hAnsi="Verdana"/>
          <w:color w:val="000000"/>
          <w:sz w:val="33"/>
          <w:szCs w:val="33"/>
        </w:rPr>
        <w:lastRenderedPageBreak/>
        <w:t>политики Республики Казахстан и координации в сфере противодействия коррупции;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11) коррупционное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12) коррупционный риск – возможность возникновения причин и условий, способствующих совершению коррупционных правонарушений;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13)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Сноска. Статья 1 с изменением, внесенным Законом РК от 06.04.2016 </w:t>
      </w:r>
      <w:hyperlink r:id="rId4" w:anchor="z36" w:history="1">
        <w:r>
          <w:rPr>
            <w:rStyle w:val="a5"/>
            <w:rFonts w:ascii="Verdana" w:hAnsi="Verdana"/>
            <w:sz w:val="33"/>
            <w:szCs w:val="33"/>
          </w:rPr>
          <w:t>№ 484-V</w:t>
        </w:r>
      </w:hyperlink>
      <w:r>
        <w:rPr>
          <w:rFonts w:ascii="Verdana" w:hAnsi="Verdana"/>
          <w:color w:val="000000"/>
          <w:sz w:val="33"/>
          <w:szCs w:val="33"/>
        </w:rPr>
        <w:t> (</w:t>
      </w:r>
      <w:hyperlink r:id="rId5" w:anchor="z64" w:history="1">
        <w:r>
          <w:rPr>
            <w:rStyle w:val="a5"/>
            <w:rFonts w:ascii="Verdana" w:hAnsi="Verdana"/>
            <w:sz w:val="33"/>
            <w:szCs w:val="33"/>
          </w:rPr>
          <w:t>вводится</w:t>
        </w:r>
      </w:hyperlink>
      <w:r>
        <w:rPr>
          <w:rFonts w:ascii="Verdana" w:hAnsi="Verdana"/>
          <w:color w:val="000000"/>
          <w:sz w:val="33"/>
          <w:szCs w:val="33"/>
        </w:rPr>
        <w:t> в действие по истечении десяти календарных дней после дня его первого официального опубликования).</w:t>
      </w:r>
      <w:r>
        <w:rPr>
          <w:rFonts w:ascii="Verdana" w:hAnsi="Verdana"/>
          <w:color w:val="000000"/>
          <w:sz w:val="33"/>
          <w:szCs w:val="33"/>
        </w:rPr>
        <w:br/>
        <w:t>      </w:t>
      </w:r>
      <w:r>
        <w:rPr>
          <w:rFonts w:ascii="Verdana" w:hAnsi="Verdana"/>
          <w:color w:val="000000"/>
          <w:sz w:val="33"/>
          <w:szCs w:val="33"/>
        </w:rPr>
        <w:br/>
        <w:t>      Статья 2. Сфера действия настоящего Закона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 xml:space="preserve">      2. Уголовные ответственность и наказание за коррупционные преступления предусмотрены Уголовным кодексом Республики Казахстан, административные ответственность и взыскание за </w:t>
      </w:r>
      <w:r>
        <w:rPr>
          <w:rFonts w:ascii="Verdana" w:hAnsi="Verdana"/>
          <w:color w:val="000000"/>
          <w:sz w:val="33"/>
          <w:szCs w:val="33"/>
        </w:rPr>
        <w:lastRenderedPageBreak/>
        <w:t>административные коррупционные правонарушения – Кодексом Республики Казахстан об административных правонарушениях.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 </w:t>
      </w:r>
      <w:r>
        <w:rPr>
          <w:rStyle w:val="a4"/>
          <w:rFonts w:ascii="Verdana" w:hAnsi="Verdana"/>
          <w:color w:val="000000"/>
          <w:sz w:val="33"/>
          <w:szCs w:val="33"/>
        </w:rPr>
        <w:t>Статья 3. Законодательство Республики Казахстан о противодействии коррупции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1.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 </w:t>
      </w:r>
      <w:r>
        <w:rPr>
          <w:rStyle w:val="a4"/>
          <w:rFonts w:ascii="Verdana" w:hAnsi="Verdana"/>
          <w:color w:val="000000"/>
          <w:sz w:val="33"/>
          <w:szCs w:val="33"/>
        </w:rPr>
        <w:t>Статья 4. Основные принципы противодействия коррупции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Противодействие коррупции осуществляется на основе принципов: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1) законности;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2) приоритета защиты прав, свобод и законных интересов человека и гражданина;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3) гласности и прозрачности;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4) взаимодействия государства и гражданского общества;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5) системного и комплексного использования мер противодействия коррупции;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6) приоритетного применения мер предупреждения коррупции;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7) поощрения лиц, оказывающих содействие в противодействии коррупции;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8) неотвратимости наказания за совершение коррупционных правонарушений.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 </w:t>
      </w:r>
      <w:r>
        <w:rPr>
          <w:rStyle w:val="a4"/>
          <w:rFonts w:ascii="Verdana" w:hAnsi="Verdana"/>
          <w:color w:val="000000"/>
          <w:sz w:val="33"/>
          <w:szCs w:val="33"/>
        </w:rPr>
        <w:t>Статья 5. Цель и задачи противодействия коррупции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lastRenderedPageBreak/>
        <w:t>      1. Целью противодействия коррупции является устранение коррупции в обществе.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2. Достижение цели противодействия коррупции реализуется посредством решения следующих задач: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1) формирования в обществе атмосферы нетерпимости к коррупции;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2) выявления условий и причин, способствующих совершению коррупционных правонарушений, и устранения их последствий;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3) укрепления взаимодействия субъектов противодействия коррупции;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4) развития международного сотрудничества по противодействию коррупции;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5) выявления, пресечения, раскрытия и расследования коррупционных правонарушений.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Глава 2. МЕРЫ ПРОТИВОДЕЙСТВИЯ КОРРУПЦИИ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 </w:t>
      </w:r>
      <w:r>
        <w:rPr>
          <w:rStyle w:val="a4"/>
          <w:rFonts w:ascii="Verdana" w:hAnsi="Verdana"/>
          <w:color w:val="000000"/>
          <w:sz w:val="33"/>
          <w:szCs w:val="33"/>
        </w:rPr>
        <w:t>Статья 6. Система мер противодействия коррупции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Система мер противодействия коррупции включает: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1) антикоррупционный мониторинг;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2) анализ коррупционных рисков;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3) формирование антикоррупционной культуры;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4) выявление коррупциогенных норм при производстве юридической экспертизы в соответствии с законодательством Республики Казахстан;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5) формирование и соблюдение антикоррупционных стандартов;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6) финансовый контроль;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7) антикоррупционные ограничения;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8) предотвращение и разрешение конфликта интересов;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lastRenderedPageBreak/>
        <w:t>      9) меры противодействия коррупции в сфере предпринимательства;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10) выявление, пресечение, раскрытие и расследование коррупционных правонарушений;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11) сообщение о коррупционных правонарушениях;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12) устранение последствий коррупционных правонарушений;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13) формирование и публикацию Национального доклада о противодействии коррупции.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 </w:t>
      </w:r>
      <w:r>
        <w:rPr>
          <w:rStyle w:val="a4"/>
          <w:rFonts w:ascii="Verdana" w:hAnsi="Verdana"/>
          <w:color w:val="000000"/>
          <w:sz w:val="33"/>
          <w:szCs w:val="33"/>
        </w:rPr>
        <w:t>Статья 7. Антикоррупционный мониторинг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1. Антикоррупционный мониторинг – деятельность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2. Целью антикоррупционного мониторинга является оценка правоприменительной практики в сфере противодействия коррупции.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3. Источниками антикоррупционного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4. Результаты антикоррупционного мониторинга могут являться основанием для проведения анализа коррупционных рисков, а также совершенствования мер, направленных на формирование антикоррупционной культуры.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lastRenderedPageBreak/>
        <w:t>      5. Положения настоящей статьи не распространяются на деятельность специальных государственных органов.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 </w:t>
      </w:r>
      <w:r>
        <w:rPr>
          <w:rStyle w:val="a4"/>
          <w:rFonts w:ascii="Verdana" w:hAnsi="Verdana"/>
          <w:color w:val="000000"/>
          <w:sz w:val="33"/>
          <w:szCs w:val="33"/>
        </w:rPr>
        <w:t>Статья 8. Анализ коррупционных рисков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1. Анализ коррупционных рисков (внешний и внутренний) – выявление и изучение причин и условий, способствующих совершению коррупционных правонарушений.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2. Внешний анализ коррупционных рисков осуществляется уполномоченным органом по противодействию коррупции в порядке, определяемом Правительством Республики Казахстан по согласованию с Администрацией Президента Республики Казахстан, по следующим направлениям: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1) выявление коррупционных рисков в нормативных правовых актах, затрагивающих деятельность государственных органов и организаций, субъектов квазигосударственного сектора;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2) выявление коррупционных рисков в организационно-управленческой деятельности государственных органов и организаций, субъектов квазигосударственного сектора.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противодействия коррупции.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По результатам внешнего анализа коррупционных рисков государственные органы, организации и субъекты квазигосударственного сектора принимают меры по устранению причин и условий возникновения коррупции.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3. Действие пункта 2 настоящей статьи не распространяется на отношения в сферах: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lastRenderedPageBreak/>
        <w:t>      1) высшего надзора, осуществляемого прокуратурой;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2) досудебного производства по уголовным делам;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3) производства по делам об административных правонарушениях;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4) правосудия;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5) оперативно-розыскной деятельности;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6) уголовно-исполнительной деятельности;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7) контроля за соблюдением требований законодательства Республики Казахстан о государственных секретах.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4. Положения </w:t>
      </w:r>
      <w:hyperlink r:id="rId6" w:anchor="z59" w:history="1">
        <w:r>
          <w:rPr>
            <w:rStyle w:val="a5"/>
            <w:rFonts w:ascii="Verdana" w:hAnsi="Verdana"/>
            <w:sz w:val="33"/>
            <w:szCs w:val="33"/>
          </w:rPr>
          <w:t>пункта 2</w:t>
        </w:r>
      </w:hyperlink>
      <w:r>
        <w:rPr>
          <w:rFonts w:ascii="Verdana" w:hAnsi="Verdana"/>
          <w:color w:val="000000"/>
          <w:sz w:val="33"/>
          <w:szCs w:val="33"/>
        </w:rPr>
        <w:t> настоящей статьи не распространяются на деятельность специальных государственных органов.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5. Государственные органы, организации и субъекты квазигосударственного сектора 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Типовой порядок проведения внутреннего анализа коррупционных рисков определяется уполномоченным органом по противодействию коррупции.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Сноска. Статья 8 с изменением, внесенным Законом РК от 03.07.2017 </w:t>
      </w:r>
      <w:hyperlink r:id="rId7" w:anchor="z320" w:history="1">
        <w:r>
          <w:rPr>
            <w:rStyle w:val="a5"/>
            <w:rFonts w:ascii="Verdana" w:hAnsi="Verdana"/>
            <w:sz w:val="33"/>
            <w:szCs w:val="33"/>
          </w:rPr>
          <w:t>№ 86-VI</w:t>
        </w:r>
      </w:hyperlink>
      <w:r>
        <w:rPr>
          <w:rFonts w:ascii="Verdana" w:hAnsi="Verdana"/>
          <w:color w:val="000000"/>
          <w:sz w:val="33"/>
          <w:szCs w:val="33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 </w:t>
      </w:r>
      <w:r>
        <w:rPr>
          <w:rStyle w:val="a4"/>
          <w:rFonts w:ascii="Verdana" w:hAnsi="Verdana"/>
          <w:color w:val="000000"/>
          <w:sz w:val="33"/>
          <w:szCs w:val="33"/>
        </w:rPr>
        <w:t>Статья 9. Формирование антикоррупционной культуры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 xml:space="preserve">      1. Формирование антикоррупционной культуры – деятельность, осуществляемая субъектами противодействия коррупции в пределах </w:t>
      </w:r>
      <w:r>
        <w:rPr>
          <w:rFonts w:ascii="Verdana" w:hAnsi="Verdana"/>
          <w:color w:val="000000"/>
          <w:sz w:val="33"/>
          <w:szCs w:val="33"/>
        </w:rPr>
        <w:lastRenderedPageBreak/>
        <w:t>своей компетенции по сохранению и укреплению в обществе системы ценностей, отражающей нетерпимость к коррупции.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3. Антикоррупционное образование –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 государственного социального заказа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 </w:t>
      </w:r>
      <w:r>
        <w:rPr>
          <w:rStyle w:val="a4"/>
          <w:rFonts w:ascii="Verdana" w:hAnsi="Verdana"/>
          <w:color w:val="000000"/>
          <w:sz w:val="33"/>
          <w:szCs w:val="33"/>
        </w:rPr>
        <w:t>Статья 10. Антикоррупционные стандарты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1. Антикоррупционные стандарты –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2. Антикоррупционные стандарты разрабатываются государственными органами,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 Примечание РЦПИ!</w:t>
      </w:r>
      <w:r>
        <w:rPr>
          <w:rFonts w:ascii="Verdana" w:hAnsi="Verdana"/>
          <w:color w:val="000000"/>
          <w:sz w:val="33"/>
          <w:szCs w:val="33"/>
        </w:rPr>
        <w:br/>
        <w:t>      Порядок введения в действие статьи 11 см. </w:t>
      </w:r>
      <w:hyperlink r:id="rId8" w:anchor="z27" w:history="1">
        <w:r>
          <w:rPr>
            <w:rStyle w:val="a5"/>
            <w:rFonts w:ascii="Verdana" w:hAnsi="Verdana"/>
            <w:sz w:val="33"/>
            <w:szCs w:val="33"/>
          </w:rPr>
          <w:t>ст. 27</w:t>
        </w:r>
      </w:hyperlink>
      <w:r>
        <w:rPr>
          <w:rFonts w:ascii="Verdana" w:hAnsi="Verdana"/>
          <w:color w:val="000000"/>
          <w:sz w:val="33"/>
          <w:szCs w:val="33"/>
        </w:rPr>
        <w:t> Закона РК от 18.11.2015 № 410-V. </w:t>
      </w:r>
      <w:r>
        <w:rPr>
          <w:rFonts w:ascii="Verdana" w:hAnsi="Verdana"/>
          <w:color w:val="000000"/>
          <w:sz w:val="33"/>
          <w:szCs w:val="33"/>
        </w:rPr>
        <w:br/>
        <w:t>      </w:t>
      </w:r>
      <w:r>
        <w:rPr>
          <w:rStyle w:val="a4"/>
          <w:rFonts w:ascii="Verdana" w:hAnsi="Verdana"/>
          <w:color w:val="000000"/>
          <w:sz w:val="33"/>
          <w:szCs w:val="33"/>
        </w:rPr>
        <w:t>Статья 11. Меры финансового контроля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lastRenderedPageBreak/>
        <w:t> 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1) декларацию об активах и обязательствах;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2) декларацию о доходах и имуществе.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2. Декларацию об активах и обязательствах представляют кандидаты в Президенты Республики Казахстан, депутаты Парламента Республики Казахстан и маслихатов, акимы городов районного значения, поселков, сел, сельских округов, а также в члены выборных органов местного самоуправления и их супруги – до регистрации в качестве кандидата.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3. Декларацию о доходах и имуществе представляют: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1) лица, занимающие ответственную государственную должность, и их супруги;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2) лица, уполномоченные на выполнение государственных функций, и их супруги;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3) должностные лица и их супруги;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4) лица, приравненные к лицам, уполномоченным на выполнение государственных функций, и их супруги.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 </w:t>
      </w:r>
      <w:hyperlink r:id="rId9" w:anchor="z71" w:history="1">
        <w:r>
          <w:rPr>
            <w:rStyle w:val="a5"/>
            <w:rFonts w:ascii="Verdana" w:hAnsi="Verdana"/>
            <w:sz w:val="33"/>
            <w:szCs w:val="33"/>
          </w:rPr>
          <w:t>пункте 3</w:t>
        </w:r>
      </w:hyperlink>
      <w:r>
        <w:rPr>
          <w:rFonts w:ascii="Verdana" w:hAnsi="Verdana"/>
          <w:color w:val="000000"/>
          <w:sz w:val="33"/>
          <w:szCs w:val="33"/>
        </w:rPr>
        <w:t> 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 xml:space="preserve">      5.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порядке, которые </w:t>
      </w:r>
      <w:r>
        <w:rPr>
          <w:rFonts w:ascii="Verdana" w:hAnsi="Verdana"/>
          <w:color w:val="000000"/>
          <w:sz w:val="33"/>
          <w:szCs w:val="33"/>
        </w:rPr>
        <w:lastRenderedPageBreak/>
        <w:t>определены налоговым законодательством Республики Казахстан.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6. Декларация о доходах и имуществе составляется в соответствии с налоговым законодательством Республики Казахстан и представляется по форме, в порядке и сроки, которые определены налоговым законодательством Республики Казахстан.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7. Сведения о представлении физическими лицами, указанными в </w:t>
      </w:r>
      <w:hyperlink r:id="rId10" w:anchor="z70" w:history="1">
        <w:r>
          <w:rPr>
            <w:rStyle w:val="a5"/>
            <w:rFonts w:ascii="Verdana" w:hAnsi="Verdana"/>
            <w:sz w:val="33"/>
            <w:szCs w:val="33"/>
          </w:rPr>
          <w:t>пунктах 2</w:t>
        </w:r>
      </w:hyperlink>
      <w:r>
        <w:rPr>
          <w:rFonts w:ascii="Verdana" w:hAnsi="Verdana"/>
          <w:color w:val="000000"/>
          <w:sz w:val="33"/>
          <w:szCs w:val="33"/>
        </w:rPr>
        <w:t> и </w:t>
      </w:r>
      <w:hyperlink r:id="rId11" w:anchor="z71" w:history="1">
        <w:r>
          <w:rPr>
            <w:rStyle w:val="a5"/>
            <w:rFonts w:ascii="Verdana" w:hAnsi="Verdana"/>
            <w:sz w:val="33"/>
            <w:szCs w:val="33"/>
          </w:rPr>
          <w:t>3</w:t>
        </w:r>
      </w:hyperlink>
      <w:r>
        <w:rPr>
          <w:rFonts w:ascii="Verdana" w:hAnsi="Verdana"/>
          <w:color w:val="000000"/>
          <w:sz w:val="33"/>
          <w:szCs w:val="33"/>
        </w:rPr>
        <w:t> настоящей статьи, декларации об активах и обязательствах или декларации о доходах и имуществе размещаются на официальном интернет-ресурсе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 налоговым законодательством Республики Казахстан.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8. 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уголовно наказуемого деяния: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лицами, указанными в </w:t>
      </w:r>
      <w:hyperlink r:id="rId12" w:anchor="z70" w:history="1">
        <w:r>
          <w:rPr>
            <w:rStyle w:val="a5"/>
            <w:rFonts w:ascii="Verdana" w:hAnsi="Verdana"/>
            <w:sz w:val="33"/>
            <w:szCs w:val="33"/>
          </w:rPr>
          <w:t>пункте 2</w:t>
        </w:r>
      </w:hyperlink>
      <w:r>
        <w:rPr>
          <w:rFonts w:ascii="Verdana" w:hAnsi="Verdana"/>
          <w:color w:val="000000"/>
          <w:sz w:val="33"/>
          <w:szCs w:val="33"/>
        </w:rPr>
        <w:t> настоящей статьи, – является основанием для отказа в регистрации или отмене решений о регистрации;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лицами, указанными в </w:t>
      </w:r>
      <w:hyperlink r:id="rId13" w:anchor="z71" w:history="1">
        <w:r>
          <w:rPr>
            <w:rStyle w:val="a5"/>
            <w:rFonts w:ascii="Verdana" w:hAnsi="Verdana"/>
            <w:sz w:val="33"/>
            <w:szCs w:val="33"/>
          </w:rPr>
          <w:t>пункте 3</w:t>
        </w:r>
      </w:hyperlink>
      <w:r>
        <w:rPr>
          <w:rFonts w:ascii="Verdana" w:hAnsi="Verdana"/>
          <w:color w:val="000000"/>
          <w:sz w:val="33"/>
          <w:szCs w:val="33"/>
        </w:rPr>
        <w:t> настоящей статьи, – влечет ответственность, предусмотренную Кодексом Республики Казахстан об административных правонарушениях.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которые представили следующие лица и их супруги: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lastRenderedPageBreak/>
        <w:t>      1) занимающие политические государственные должности;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2) занимающие административные государственные должности корпуса "А";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3) депутаты Парламента Республики Казахстан;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4) судьи Республики Казахстан;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5) лица, исполняющие управленческие функции в субъектах квазигосударственного сектора.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Перечень сведений, подлежащих опубликованию, определяется уполномоченным органом по противодействию коррупции.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Сведения, указанные в части второй настоящего пункта, размещаются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Казахстан на их официальных интернет-ресурсах.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10. Требования </w:t>
      </w:r>
      <w:hyperlink r:id="rId14" w:anchor="z75" w:history="1">
        <w:r>
          <w:rPr>
            <w:rStyle w:val="a5"/>
            <w:rFonts w:ascii="Verdana" w:hAnsi="Verdana"/>
            <w:sz w:val="33"/>
            <w:szCs w:val="33"/>
          </w:rPr>
          <w:t>пункта 7</w:t>
        </w:r>
      </w:hyperlink>
      <w:r>
        <w:rPr>
          <w:rFonts w:ascii="Verdana" w:hAnsi="Verdana"/>
          <w:color w:val="000000"/>
          <w:sz w:val="33"/>
          <w:szCs w:val="33"/>
        </w:rPr>
        <w:t> и подпунктов 1) и 2) </w:t>
      </w:r>
      <w:hyperlink r:id="rId15" w:anchor="z77" w:history="1">
        <w:r>
          <w:rPr>
            <w:rStyle w:val="a5"/>
            <w:rFonts w:ascii="Verdana" w:hAnsi="Verdana"/>
            <w:sz w:val="33"/>
            <w:szCs w:val="33"/>
          </w:rPr>
          <w:t>пункта 9</w:t>
        </w:r>
      </w:hyperlink>
      <w:r>
        <w:rPr>
          <w:rFonts w:ascii="Verdana" w:hAnsi="Verdana"/>
          <w:color w:val="000000"/>
          <w:sz w:val="33"/>
          <w:szCs w:val="33"/>
        </w:rPr>
        <w:t> настоящей статьи не распространяются на сведения, составляющие государственные секреты.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11.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 xml:space="preserve">      12. Поступающие в органы государственных доходов сведения, предусмотренные настоящей статьей, являются охраняемой законом тайной в </w:t>
      </w:r>
      <w:r>
        <w:rPr>
          <w:rFonts w:ascii="Verdana" w:hAnsi="Verdana"/>
          <w:color w:val="000000"/>
          <w:sz w:val="33"/>
          <w:szCs w:val="33"/>
        </w:rPr>
        <w:lastRenderedPageBreak/>
        <w:t>соответствии с законодательством Республики Казахстан. Их разглашение влечет ответственность в соответствии с законами Республики Казахстан.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13. Сведения, составляющие служебную и налоговую тайну, представляются уполномоченному органу по финансовому мониторингу в целях и порядке, предусмотренных Законом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Примечания.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1. Лицами, исполняющими управленческие функции в субъектах квазигосударственного сектора, в настоящей статье признаются лица, постоянно, временно либо по специальному полномочию исполняющие организационно-распорядительные или административно-хозяйственные функции в указанных организациях.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 2. Под организационно-распорядительными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коллективом, расстановка и подбор кадров, организация и контроль труда подчиненных, поддержание дисциплины, выражающееся в применении мер поощрения и наложении дисциплинарных взысканий.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 xml:space="preserve">      3. Под административно-хозяйственными функциями в настоящей статье подразумевается осуществление лицами, на которых возложена полная материальная ответственность, деятельности в рамках предоставленных полномочий по управлению и распоряжению имуществом, в том </w:t>
      </w:r>
      <w:r>
        <w:rPr>
          <w:rFonts w:ascii="Verdana" w:hAnsi="Verdana"/>
          <w:color w:val="000000"/>
          <w:sz w:val="33"/>
          <w:szCs w:val="33"/>
        </w:rPr>
        <w:lastRenderedPageBreak/>
        <w:t>числе деньгами, находящимися на балансе и банковских счетах организации.</w:t>
      </w:r>
    </w:p>
    <w:p w:rsidR="00EE40B6" w:rsidRDefault="00EE40B6" w:rsidP="00EE40B6">
      <w:pPr>
        <w:pStyle w:val="a3"/>
        <w:spacing w:before="0" w:beforeAutospacing="0" w:after="0" w:afterAutospacing="0"/>
        <w:ind w:firstLine="450"/>
        <w:textAlignment w:val="baseline"/>
        <w:rPr>
          <w:rFonts w:ascii="Verdana" w:hAnsi="Verdana"/>
          <w:color w:val="000000"/>
          <w:sz w:val="33"/>
          <w:szCs w:val="33"/>
        </w:rPr>
      </w:pPr>
      <w:r>
        <w:rPr>
          <w:rFonts w:ascii="Verdana" w:hAnsi="Verdana"/>
          <w:color w:val="000000"/>
          <w:sz w:val="33"/>
          <w:szCs w:val="33"/>
        </w:rPr>
        <w:t>      </w:t>
      </w:r>
      <w:r>
        <w:rPr>
          <w:rStyle w:val="a4"/>
          <w:rFonts w:ascii="Verdana" w:hAnsi="Verdana"/>
          <w:color w:val="000000"/>
          <w:sz w:val="33"/>
          <w:szCs w:val="33"/>
        </w:rPr>
        <w:t>Статья 12. Антикоррупционные ограничения</w:t>
      </w:r>
    </w:p>
    <w:p w:rsidR="009D6BF7" w:rsidRDefault="009D6BF7"/>
    <w:sectPr w:rsidR="009D6BF7" w:rsidSect="009D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EE40B6"/>
    <w:rsid w:val="009D6BF7"/>
    <w:rsid w:val="00EE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0B6"/>
    <w:rPr>
      <w:b/>
      <w:bCs/>
    </w:rPr>
  </w:style>
  <w:style w:type="character" w:styleId="a5">
    <w:name w:val="Hyperlink"/>
    <w:basedOn w:val="a0"/>
    <w:uiPriority w:val="99"/>
    <w:semiHidden/>
    <w:unhideWhenUsed/>
    <w:rsid w:val="00EE40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2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20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500000410" TargetMode="External"/><Relationship Id="rId13" Type="http://schemas.openxmlformats.org/officeDocument/2006/relationships/hyperlink" Target="http://adilet.zan.kz/rus/docs/Z15000004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1700000086" TargetMode="External"/><Relationship Id="rId12" Type="http://schemas.openxmlformats.org/officeDocument/2006/relationships/hyperlink" Target="http://adilet.zan.kz/rus/docs/Z150000041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Z1500000410" TargetMode="Externa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hyperlink" Target="http://adilet.zan.kz/rus/docs/Z1600000484" TargetMode="External"/><Relationship Id="rId15" Type="http://schemas.openxmlformats.org/officeDocument/2006/relationships/hyperlink" Target="http://adilet.zan.kz/rus/docs/Z1500000410" TargetMode="External"/><Relationship Id="rId10" Type="http://schemas.openxmlformats.org/officeDocument/2006/relationships/hyperlink" Target="http://adilet.zan.kz/rus/docs/Z1500000410" TargetMode="External"/><Relationship Id="rId4" Type="http://schemas.openxmlformats.org/officeDocument/2006/relationships/hyperlink" Target="http://adilet.zan.kz/rus/docs/Z1600000484" TargetMode="External"/><Relationship Id="rId9" Type="http://schemas.openxmlformats.org/officeDocument/2006/relationships/hyperlink" Target="http://adilet.zan.kz/rus/docs/Z1500000410" TargetMode="External"/><Relationship Id="rId14" Type="http://schemas.openxmlformats.org/officeDocument/2006/relationships/hyperlink" Target="http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3089</Words>
  <Characters>17608</Characters>
  <Application>Microsoft Office Word</Application>
  <DocSecurity>0</DocSecurity>
  <Lines>146</Lines>
  <Paragraphs>41</Paragraphs>
  <ScaleCrop>false</ScaleCrop>
  <Company/>
  <LinksUpToDate>false</LinksUpToDate>
  <CharactersWithSpaces>20656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2021-03-17T09:49:00Z</dcterms:created>
  <dcterms:modified xsi:type="dcterms:W3CDTF">2021-03-17T09:49:00Z</dcterms:modified>
</cp:coreProperties>
</file>