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CD2" w:rsidRPr="002E7CD2" w:rsidRDefault="002E7CD2" w:rsidP="002E7CD2">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bookmarkEnd w:id="0"/>
      <w:r w:rsidRPr="002E7CD2">
        <w:rPr>
          <w:rFonts w:ascii="Arial" w:eastAsia="Times New Roman" w:hAnsi="Arial" w:cs="Arial"/>
          <w:color w:val="444444"/>
          <w:kern w:val="36"/>
          <w:sz w:val="39"/>
          <w:szCs w:val="39"/>
          <w:lang w:eastAsia="ru-RU"/>
        </w:rPr>
        <w:t>Білім беру ұйымдарын бағалау өлшемшарттарын бекіту туралы</w:t>
      </w:r>
    </w:p>
    <w:p w:rsidR="002E7CD2" w:rsidRPr="002E7CD2" w:rsidRDefault="002E7CD2" w:rsidP="002E7CD2">
      <w:pPr>
        <w:spacing w:before="120" w:after="0" w:line="285" w:lineRule="atLeast"/>
        <w:textAlignment w:val="baseline"/>
        <w:rPr>
          <w:rFonts w:ascii="Arial" w:eastAsia="Times New Roman" w:hAnsi="Arial" w:cs="Arial"/>
          <w:color w:val="666666"/>
          <w:spacing w:val="2"/>
          <w:sz w:val="20"/>
          <w:szCs w:val="20"/>
          <w:lang w:eastAsia="ru-RU"/>
        </w:rPr>
      </w:pPr>
      <w:r w:rsidRPr="002E7CD2">
        <w:rPr>
          <w:rFonts w:ascii="Arial" w:eastAsia="Times New Roman" w:hAnsi="Arial" w:cs="Arial"/>
          <w:color w:val="666666"/>
          <w:spacing w:val="2"/>
          <w:sz w:val="20"/>
          <w:szCs w:val="20"/>
          <w:lang w:eastAsia="ru-RU"/>
        </w:rPr>
        <w:t>Қазақстан Республикасы Білім және ғылым министрінің 2016 жылғы 2 ақпандағы № 124 бұйрығы. Қазақстан Республикасының Әділет министрлігінде 2016 жылы 2 наурызда № 13364 болып тіркелді.</w:t>
      </w:r>
    </w:p>
    <w:p w:rsidR="002E7CD2" w:rsidRPr="002E7CD2" w:rsidRDefault="00AD1F81" w:rsidP="002E7CD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002E7CD2" w:rsidRPr="002E7CD2">
          <w:rPr>
            <w:rFonts w:ascii="Arial" w:eastAsia="Times New Roman" w:hAnsi="Arial" w:cs="Arial"/>
            <w:color w:val="073A5E"/>
            <w:spacing w:val="5"/>
            <w:sz w:val="23"/>
            <w:szCs w:val="23"/>
            <w:u w:val="single"/>
            <w:lang w:eastAsia="ru-RU"/>
          </w:rPr>
          <w:t>Мәтін</w:t>
        </w:r>
      </w:hyperlink>
    </w:p>
    <w:p w:rsidR="002E7CD2" w:rsidRPr="002E7CD2" w:rsidRDefault="00AD1F81" w:rsidP="002E7CD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002E7CD2" w:rsidRPr="002E7CD2">
          <w:rPr>
            <w:rFonts w:ascii="Arial" w:eastAsia="Times New Roman" w:hAnsi="Arial" w:cs="Arial"/>
            <w:color w:val="1E1E1E"/>
            <w:spacing w:val="5"/>
            <w:sz w:val="23"/>
            <w:szCs w:val="23"/>
            <w:u w:val="single"/>
            <w:lang w:eastAsia="ru-RU"/>
          </w:rPr>
          <w:t>Ресми жарияланым</w:t>
        </w:r>
      </w:hyperlink>
    </w:p>
    <w:p w:rsidR="002E7CD2" w:rsidRPr="002E7CD2" w:rsidRDefault="00AD1F81" w:rsidP="002E7CD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002E7CD2" w:rsidRPr="002E7CD2">
          <w:rPr>
            <w:rFonts w:ascii="Arial" w:eastAsia="Times New Roman" w:hAnsi="Arial" w:cs="Arial"/>
            <w:color w:val="1E1E1E"/>
            <w:spacing w:val="5"/>
            <w:sz w:val="23"/>
            <w:szCs w:val="23"/>
            <w:u w:val="single"/>
            <w:lang w:eastAsia="ru-RU"/>
          </w:rPr>
          <w:t>Ақпарат</w:t>
        </w:r>
      </w:hyperlink>
    </w:p>
    <w:p w:rsidR="002E7CD2" w:rsidRPr="002E7CD2" w:rsidRDefault="00AD1F81" w:rsidP="002E7CD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002E7CD2" w:rsidRPr="002E7CD2">
          <w:rPr>
            <w:rFonts w:ascii="Arial" w:eastAsia="Times New Roman" w:hAnsi="Arial" w:cs="Arial"/>
            <w:color w:val="1E1E1E"/>
            <w:spacing w:val="5"/>
            <w:sz w:val="23"/>
            <w:szCs w:val="23"/>
            <w:u w:val="single"/>
            <w:lang w:eastAsia="ru-RU"/>
          </w:rPr>
          <w:t>Өзгерістер тарихы</w:t>
        </w:r>
      </w:hyperlink>
    </w:p>
    <w:p w:rsidR="002E7CD2" w:rsidRPr="002E7CD2" w:rsidRDefault="00AD1F81" w:rsidP="002E7CD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002E7CD2" w:rsidRPr="002E7CD2">
          <w:rPr>
            <w:rFonts w:ascii="Arial" w:eastAsia="Times New Roman" w:hAnsi="Arial" w:cs="Arial"/>
            <w:color w:val="1E1E1E"/>
            <w:spacing w:val="5"/>
            <w:sz w:val="23"/>
            <w:szCs w:val="23"/>
            <w:u w:val="single"/>
            <w:lang w:eastAsia="ru-RU"/>
          </w:rPr>
          <w:t>Сілтемелер</w:t>
        </w:r>
      </w:hyperlink>
    </w:p>
    <w:p w:rsidR="002E7CD2" w:rsidRPr="002E7CD2" w:rsidRDefault="00AD1F81" w:rsidP="002E7CD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1" w:history="1">
        <w:r w:rsidR="002E7CD2" w:rsidRPr="002E7CD2">
          <w:rPr>
            <w:rFonts w:ascii="Arial" w:eastAsia="Times New Roman" w:hAnsi="Arial" w:cs="Arial"/>
            <w:color w:val="1E1E1E"/>
            <w:spacing w:val="5"/>
            <w:sz w:val="23"/>
            <w:szCs w:val="23"/>
            <w:u w:val="single"/>
            <w:lang w:eastAsia="ru-RU"/>
          </w:rPr>
          <w:t>Көшіру</w:t>
        </w:r>
      </w:hyperlink>
    </w:p>
    <w:p w:rsidR="002E7CD2" w:rsidRPr="002E7CD2" w:rsidRDefault="002E7CD2" w:rsidP="002E7CD2">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2E7CD2">
        <w:rPr>
          <w:rFonts w:ascii="Arial" w:eastAsia="Times New Roman" w:hAnsi="Arial" w:cs="Arial"/>
          <w:color w:val="444444"/>
          <w:sz w:val="23"/>
          <w:szCs w:val="23"/>
          <w:lang w:eastAsia="ru-RU"/>
        </w:rPr>
        <w:t>Басқа</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w:t>
      </w:r>
      <w:hyperlink r:id="rId12" w:anchor="z8" w:history="1">
        <w:r w:rsidRPr="002E7CD2">
          <w:rPr>
            <w:rFonts w:ascii="Courier New" w:eastAsia="Times New Roman" w:hAnsi="Courier New" w:cs="Courier New"/>
            <w:color w:val="073A5E"/>
            <w:spacing w:val="2"/>
            <w:sz w:val="20"/>
            <w:szCs w:val="20"/>
            <w:u w:val="single"/>
            <w:lang w:eastAsia="ru-RU"/>
          </w:rPr>
          <w:t>5-бабының</w:t>
        </w:r>
      </w:hyperlink>
      <w:r w:rsidRPr="002E7CD2">
        <w:rPr>
          <w:rFonts w:ascii="Courier New" w:eastAsia="Times New Roman" w:hAnsi="Courier New" w:cs="Courier New"/>
          <w:color w:val="000000"/>
          <w:spacing w:val="2"/>
          <w:sz w:val="20"/>
          <w:szCs w:val="20"/>
          <w:lang w:eastAsia="ru-RU"/>
        </w:rPr>
        <w:t> 21-2) тармақшасына сәйкес </w:t>
      </w:r>
      <w:r w:rsidRPr="002E7CD2">
        <w:rPr>
          <w:rFonts w:ascii="Courier New" w:eastAsia="Times New Roman" w:hAnsi="Courier New" w:cs="Courier New"/>
          <w:b/>
          <w:bCs/>
          <w:color w:val="000000"/>
          <w:spacing w:val="2"/>
          <w:sz w:val="20"/>
          <w:szCs w:val="20"/>
          <w:bdr w:val="none" w:sz="0" w:space="0" w:color="auto" w:frame="1"/>
          <w:lang w:eastAsia="ru-RU"/>
        </w:rPr>
        <w:t>БҰЙЫРАМЫН:</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Қоса беріліп отырған білім беру ұйымдарын бағалау </w:t>
      </w:r>
      <w:hyperlink r:id="rId13" w:anchor="z39" w:history="1">
        <w:r w:rsidRPr="002E7CD2">
          <w:rPr>
            <w:rFonts w:ascii="Courier New" w:eastAsia="Times New Roman" w:hAnsi="Courier New" w:cs="Courier New"/>
            <w:color w:val="073A5E"/>
            <w:spacing w:val="2"/>
            <w:sz w:val="20"/>
            <w:szCs w:val="20"/>
            <w:u w:val="single"/>
            <w:lang w:eastAsia="ru-RU"/>
          </w:rPr>
          <w:t>өлшемшарттары</w:t>
        </w:r>
      </w:hyperlink>
      <w:r w:rsidRPr="002E7CD2">
        <w:rPr>
          <w:rFonts w:ascii="Courier New" w:eastAsia="Times New Roman" w:hAnsi="Courier New" w:cs="Courier New"/>
          <w:color w:val="000000"/>
          <w:spacing w:val="2"/>
          <w:sz w:val="20"/>
          <w:szCs w:val="20"/>
          <w:lang w:eastAsia="ru-RU"/>
        </w:rPr>
        <w:t> бекітілсін.</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осы бұйрықтың көшірмесін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осы бұйрықтың Қазақстан Республикасы Білім және ғылым министрлігінің ресми интернет-ресурсында орналастырылуын;</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Қазақстан Республикасы Әділет министрлігінде мемлекеттік тіркеуден өткеннен кейін он күн ішінде осы бұйрықтың 2-тармағының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беруді қамтамасыз етсін.</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Осы бұйрықтың орындалуын бақылау жетекшілік ететін Қазақстан Республикасының Білім және ғылым вице-министрі Т. Балықбаевқа жүктелсін.</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Осы бұйрық алғашқы ресми жарияланғанынан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2E7CD2" w:rsidRPr="002E7CD2" w:rsidTr="002E7CD2">
        <w:tc>
          <w:tcPr>
            <w:tcW w:w="600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i/>
                <w:iCs/>
                <w:sz w:val="20"/>
                <w:szCs w:val="20"/>
                <w:bdr w:val="none" w:sz="0" w:space="0" w:color="auto" w:frame="1"/>
                <w:lang w:eastAsia="ru-RU"/>
              </w:rPr>
              <w:t>      Қазақстан Республикасының</w:t>
            </w:r>
            <w:r w:rsidRPr="002E7CD2">
              <w:rPr>
                <w:rFonts w:ascii="Times New Roman" w:eastAsia="Times New Roman" w:hAnsi="Times New Roman" w:cs="Times New Roman"/>
                <w:i/>
                <w:iCs/>
                <w:sz w:val="20"/>
                <w:szCs w:val="20"/>
                <w:bdr w:val="none" w:sz="0" w:space="0" w:color="auto" w:frame="1"/>
                <w:lang w:eastAsia="ru-RU"/>
              </w:rPr>
              <w:br/>
            </w:r>
            <w:r w:rsidRPr="002E7CD2">
              <w:rPr>
                <w:rFonts w:ascii="Times New Roman" w:eastAsia="Times New Roman" w:hAnsi="Times New Roman" w:cs="Times New Roman"/>
                <w:i/>
                <w:iCs/>
                <w:sz w:val="20"/>
                <w:szCs w:val="20"/>
                <w:bdr w:val="none" w:sz="0" w:space="0" w:color="auto" w:frame="1"/>
                <w:lang w:eastAsia="ru-RU"/>
              </w:rPr>
              <w:lastRenderedPageBreak/>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i/>
                <w:iCs/>
                <w:sz w:val="20"/>
                <w:szCs w:val="20"/>
                <w:bdr w:val="none" w:sz="0" w:space="0" w:color="auto" w:frame="1"/>
                <w:lang w:eastAsia="ru-RU"/>
              </w:rPr>
              <w:lastRenderedPageBreak/>
              <w:t>А. Сәрінжіпов</w:t>
            </w:r>
          </w:p>
        </w:tc>
      </w:tr>
    </w:tbl>
    <w:p w:rsidR="002E7CD2" w:rsidRPr="002E7CD2" w:rsidRDefault="002E7CD2" w:rsidP="002E7CD2">
      <w:pPr>
        <w:spacing w:after="0" w:line="240" w:lineRule="auto"/>
        <w:textAlignment w:val="baseline"/>
        <w:rPr>
          <w:rFonts w:ascii="Arial" w:eastAsia="Times New Roman" w:hAnsi="Arial" w:cs="Arial"/>
          <w:vanish/>
          <w:color w:val="444444"/>
          <w:sz w:val="20"/>
          <w:szCs w:val="20"/>
          <w:lang w:eastAsia="ru-RU"/>
        </w:rPr>
      </w:pPr>
      <w:bookmarkStart w:id="1" w:name="z39"/>
      <w:bookmarkEnd w:id="1"/>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Қазақстан Республикасы</w:t>
            </w:r>
            <w:r w:rsidRPr="002E7CD2">
              <w:rPr>
                <w:rFonts w:ascii="Times New Roman" w:eastAsia="Times New Roman" w:hAnsi="Times New Roman" w:cs="Times New Roman"/>
                <w:sz w:val="20"/>
                <w:szCs w:val="20"/>
                <w:lang w:eastAsia="ru-RU"/>
              </w:rPr>
              <w:br/>
              <w:t>Білім және ғылым министрінің</w:t>
            </w:r>
            <w:r w:rsidRPr="002E7CD2">
              <w:rPr>
                <w:rFonts w:ascii="Times New Roman" w:eastAsia="Times New Roman" w:hAnsi="Times New Roman" w:cs="Times New Roman"/>
                <w:sz w:val="20"/>
                <w:szCs w:val="20"/>
                <w:lang w:eastAsia="ru-RU"/>
              </w:rPr>
              <w:br/>
              <w:t>2016 жылғы 2 ақпандағы</w:t>
            </w:r>
            <w:r w:rsidRPr="002E7CD2">
              <w:rPr>
                <w:rFonts w:ascii="Times New Roman" w:eastAsia="Times New Roman" w:hAnsi="Times New Roman" w:cs="Times New Roman"/>
                <w:sz w:val="20"/>
                <w:szCs w:val="20"/>
                <w:lang w:eastAsia="ru-RU"/>
              </w:rPr>
              <w:br/>
              <w:t>№ 124 бұйрығымен</w:t>
            </w:r>
            <w:r w:rsidRPr="002E7CD2">
              <w:rPr>
                <w:rFonts w:ascii="Times New Roman" w:eastAsia="Times New Roman" w:hAnsi="Times New Roman" w:cs="Times New Roman"/>
                <w:sz w:val="20"/>
                <w:szCs w:val="20"/>
                <w:lang w:eastAsia="ru-RU"/>
              </w:rPr>
              <w:br/>
              <w:t>бекітілген</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bookmarkStart w:id="2" w:name="z15"/>
      <w:bookmarkEnd w:id="2"/>
      <w:r w:rsidRPr="002E7CD2">
        <w:rPr>
          <w:rFonts w:ascii="Courier New" w:eastAsia="Times New Roman" w:hAnsi="Courier New" w:cs="Courier New"/>
          <w:color w:val="1E1E1E"/>
          <w:sz w:val="32"/>
          <w:szCs w:val="32"/>
          <w:lang w:eastAsia="ru-RU"/>
        </w:rPr>
        <w:t>Білім беру ұйымдарын бағалау өлшемшарттары</w:t>
      </w:r>
    </w:p>
    <w:p w:rsidR="002E7CD2" w:rsidRPr="002E7CD2" w:rsidRDefault="002E7CD2" w:rsidP="002E7CD2">
      <w:pPr>
        <w:spacing w:after="0" w:line="285" w:lineRule="atLeast"/>
        <w:textAlignment w:val="baseline"/>
        <w:rPr>
          <w:rFonts w:ascii="Courier New" w:eastAsia="Times New Roman" w:hAnsi="Courier New" w:cs="Courier New"/>
          <w:color w:val="FF0000"/>
          <w:spacing w:val="2"/>
          <w:sz w:val="20"/>
          <w:szCs w:val="20"/>
          <w:lang w:eastAsia="ru-RU"/>
        </w:rPr>
      </w:pPr>
      <w:r w:rsidRPr="002E7CD2">
        <w:rPr>
          <w:rFonts w:ascii="Courier New" w:eastAsia="Times New Roman" w:hAnsi="Courier New" w:cs="Courier New"/>
          <w:color w:val="FF0000"/>
          <w:spacing w:val="2"/>
          <w:sz w:val="20"/>
          <w:szCs w:val="20"/>
          <w:lang w:eastAsia="ru-RU"/>
        </w:rPr>
        <w:t>      Ескерту. Өлшемшарттар жаңа редакцияда - ҚР Білім және ғылым министрінің 26.07.2021 </w:t>
      </w:r>
      <w:hyperlink r:id="rId14" w:anchor="z10" w:history="1">
        <w:r w:rsidRPr="002E7CD2">
          <w:rPr>
            <w:rFonts w:ascii="Courier New" w:eastAsia="Times New Roman" w:hAnsi="Courier New" w:cs="Courier New"/>
            <w:color w:val="073A5E"/>
            <w:spacing w:val="2"/>
            <w:sz w:val="20"/>
            <w:szCs w:val="20"/>
            <w:u w:val="single"/>
            <w:lang w:eastAsia="ru-RU"/>
          </w:rPr>
          <w:t>№ 366</w:t>
        </w:r>
      </w:hyperlink>
      <w:r w:rsidRPr="002E7CD2">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1-тарау. Жалпы ережелер</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Осы білім беру ұйымдарын бағалау өлшемшарттары (бұдан әрі – Өлшемшарттар) "Білім туралы" 2007 жылғы 27 шілдедегі Қазақстан Республикасы Заңының 5-бабының </w:t>
      </w:r>
      <w:hyperlink r:id="rId15" w:anchor="z1003" w:history="1">
        <w:r w:rsidRPr="002E7CD2">
          <w:rPr>
            <w:rFonts w:ascii="Courier New" w:eastAsia="Times New Roman" w:hAnsi="Courier New" w:cs="Courier New"/>
            <w:color w:val="073A5E"/>
            <w:spacing w:val="2"/>
            <w:sz w:val="20"/>
            <w:szCs w:val="20"/>
            <w:u w:val="single"/>
            <w:lang w:eastAsia="ru-RU"/>
          </w:rPr>
          <w:t>21-2) тармақшасына</w:t>
        </w:r>
      </w:hyperlink>
      <w:r w:rsidRPr="002E7CD2">
        <w:rPr>
          <w:rFonts w:ascii="Courier New" w:eastAsia="Times New Roman" w:hAnsi="Courier New" w:cs="Courier New"/>
          <w:color w:val="000000"/>
          <w:spacing w:val="2"/>
          <w:sz w:val="20"/>
          <w:szCs w:val="20"/>
          <w:lang w:eastAsia="ru-RU"/>
        </w:rPr>
        <w:t> сәйкес білім беру ұйымдарының білім беру қызметін өзін-өзі бағалауды жүзеге асыру кезінде пайдалану мақсатында әзірленген.</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Осы Өлшемшарттарда мынадай ұғымдар пайдаланылады: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білім беру ұйымдарын бағалау өлшемшарттары – білім беру ұйымын бағалауды анықтау үшін қолданылатын, білім беру саласындағы нормативтік құқықтық актілермен бекітілген талаптардың жиынтығы;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бағалау өлшемшарттары – білім алушылардың оқу жетістіктерін бағалауды жүргізуге негіз болатын белгілер мен нақты өлшеуіштер;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кешенді тестілеу – ақпараттық-коммуникациялық технологиялар қолданылып, бірнеше оқу пәндері бойынша бір мезгілде өткізілетін емтихан нысаны;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5)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      7) оқу жоспары – тиісті білім беру деңгейінде білім алушылардың оқу сабақтарының, оқу пәндерінің және (немесе) модульдердің, кәсіптік </w:t>
      </w:r>
      <w:r w:rsidRPr="002E7CD2">
        <w:rPr>
          <w:rFonts w:ascii="Courier New" w:eastAsia="Times New Roman" w:hAnsi="Courier New" w:cs="Courier New"/>
          <w:color w:val="000000"/>
          <w:spacing w:val="2"/>
          <w:sz w:val="20"/>
          <w:szCs w:val="20"/>
          <w:lang w:eastAsia="ru-RU"/>
        </w:rPr>
        <w:lastRenderedPageBreak/>
        <w:t>практиканың, өзге де оқу қызметі түрлерінің тізбесін, реттілігін, көлемін (еңбекті қажетсінуін) және бақылау нысандарын регламенттейтін құжат.</w:t>
      </w:r>
    </w:p>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2-тарау. Білім беру ұйымдарын бағалау өлшемшарттары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Бағаланатын кезеңге қойылатын талаптар:</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Қазақстан Республикасының Кәсіпкерлік кодексіне және "Білім туралы" Қазақстан Республикасының </w:t>
      </w:r>
      <w:hyperlink r:id="rId16" w:anchor="z1" w:history="1">
        <w:r w:rsidRPr="002E7CD2">
          <w:rPr>
            <w:rFonts w:ascii="Courier New" w:eastAsia="Times New Roman" w:hAnsi="Courier New" w:cs="Courier New"/>
            <w:color w:val="073A5E"/>
            <w:spacing w:val="2"/>
            <w:sz w:val="20"/>
            <w:szCs w:val="20"/>
            <w:u w:val="single"/>
            <w:lang w:eastAsia="ru-RU"/>
          </w:rPr>
          <w:t>Заңына</w:t>
        </w:r>
      </w:hyperlink>
      <w:r w:rsidRPr="002E7CD2">
        <w:rPr>
          <w:rFonts w:ascii="Courier New" w:eastAsia="Times New Roman" w:hAnsi="Courier New" w:cs="Courier New"/>
          <w:color w:val="000000"/>
          <w:spacing w:val="2"/>
          <w:sz w:val="20"/>
          <w:szCs w:val="20"/>
          <w:lang w:eastAsia="ru-RU"/>
        </w:rPr>
        <w:t> сәйкес алдыңғы бақылау субъектісіне (объектісіне) бармай профилактикалық бақылау (бұдан әрі – бармай профилактикалық бақылау) болып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бағаланатын кезең толық оқу жылы болып табылады;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бармай профилактикалық бақылау алдындағы білім беру ұйымдарына бағалау оқу нәтижелеріне бағалау қолдану арқылы өткізіледі, сонымен қатар бағаланатын кезең бұрын өткен төрт оқу жылы мен ағымдағы оқу жылы осы бақылау басталғанға дейінгі бір ай болып табылады.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Оқыту нәтижелерін бағалау өлшемшарттары келесі нақты өлшеуіштерге сәйкес жүзеге асырылады: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оқыту нәтижелеріне бағалау жоғары оқу орнынан кейінгі докторантураны қоспағанда, 4, 9, 11-сыныптардың және бітіруші курстардың білім алушылары арасында жүргізіледі;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білім беру ұйымында бітіруші сыныптар мен курстар болмаған жағдайда, оқыту нәтижелерін бағалау жоғары сынып және курс білім алушыларымен өткен оқу материалына сәйкес жүргізіледі;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оқыту нәтижелерін бағалау білім беру ұйымдарында, техникалық және кәсіптік, орта білімнен кейінгі білімнің білім беру бағдарламаларын іске асыратын білім беру ұйымдарын қоспағанда, білім беру саласындағы уәкілетті органмен айқындалған тестілеу мәселелері жөніндегі ұйым әзірлеген компьютерлік форматтағы кешенді тестілеу (бұдан әрі – компьютерлік тестілеу) технологиясы бойынша жүргізіледі;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 іске асыратын білім беру ұйымдары тест тапсырмаларын білім беру бағдарламалары шеңберінде Қазақстан Республикасы Білім және ғылым министрінің 2018 жылғы 31 қазандағы № 604 </w:t>
      </w:r>
      <w:hyperlink r:id="rId17" w:anchor="z119"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17669 болып тіркелген) тиісті деңгейдегі мемлекеттік жалпыға міндетті білім беру стандартының (бұдан әрі – МЖМБС) талаптарына сәйкес дербес әзірлейді және тестілерді өткізу нысанын (бұдан әрі – тестілік бақылау) таңдайды;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оқыту нәтижелерін бағалау кезінде білім алушыларға өз білімдері, іскерліктері мен дағдыларының деңгейін көрсету үшін бірыңғай жағдайлар мен тең мүмкіндіктер жасалады;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компьютерлік тестілеу және тестілік бақылау білім беру саласындағы уәкілетті органмен айқындалған бақылаушылардың қатысуымен жүзеге асырылады;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5) мектепке дейінгі тәрбие мен оқытудың жалпы білім беретін оқу бағдарламаларын іске асыратын білім беру ұйымдарында оқыту нәтижелерін бағалаудың орнына тәрбиеленушілердің оқу жылы ішіндегі жетістіктеріне мониторинг жүргізіледі (біліктер мен дағдылардың диагностикасы);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мектепке дейінгі тәрбие мен оқытудың жалпы білім беретін оқу бағдарламаларын іске асыратын білім беру ұйымдарымен жүргізілген тәрбиеленушілер жетістіктерінің мониторинг деректерінің сәйкестігін айқындау үшін мектепалды жастағы тәрбиеленушілердің ата-аналарына (заңды өкілдеріне) сауалнама жүргізіледі, мектепалды жастағы топтар болмаған жағдайда сауалнама ересек жастағы тәрбиеленушілердің ата-аналарына (заңды өкілдеріне) жүргізіледі;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6) компьютерлік тестілеу немесе тестілік бақылау немесе ата-аналармен (заңды өкілдермен) сауалнама оқыту нәтижелерін бағалауға жататын белгілі бір білім деңгейі немесе мамандық (даярлау бағыты) бойынша контингенттің тізімдік құрамынан білім алушылардың (тәрбиеленушілердің) кемінде 90 %-ы тестілеуге қатысқан кезде жүргізіледі (бітірушілердің жалпы саны 10 немесе одан аз білім алушыларды (тәрбиеленушілерді) құрайтын білім беру ұйымдары үшін – кемінде 80 %);</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7) бастауыш, негізгі орта, жалпы орта білім берудің жалпы білім беретін оқу бағдарламаларын іске асыратын білім беру ұйымдарының білім алушылары үшін компьютерлік тестілеу кезіндегі бағалау шәкілі (пайыздық қатынаста) мынадай түрде айқындалады: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"өте жақсы" – 85-100 %;</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"жақсы" – 65-84 %;</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"қанағаттанарлық" – 40-64 %;</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"қанағаттанарлықсыз" – дұрыс жауаптар емтихан материалындағы сұрақтар санынан 40 % -дан кем болғанда;</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8) техникалық және кәсіптік, орта білімнен кейінгі білімнің білім беру бағдарламаларын іске асыратын білім беру ұйымдарының білім алушылары үшін тестілік бақылау кезіндегі бағалау шәкілі (пайыздық қатынаста) мынадай түрде айқындалады: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"өте жақсы" – 90-100 %;</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"жақсы" – 70-89 %;</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"қанағаттанарлық" – 50-69 %;</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"қанағаттанарлықсыз" – дұрыс жауаптар емтихан материалындағы сұрақтар санынан 50 %-дан кем болғанда;</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9) компьютерлік тестілеу және тестілік бақылау нәтижелері төрт балдық жүйе бойынша бағаланады, сонымен қоса оқыту нәтижелерін бағалау қорытындылары бойынша апелляция рәсімі көзделмеген;</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10) мектепке дейінгі тәрбие мен оқытудың жалпы білім беретін оқу бағдарламаларын іске асыратын білім беру ұйымдары үшін тәрбиеленушілердің жетістіктерін мониторингтеу нәтижелері (білік пен дағдылар диагностикасы) осы тармақтың 6) тармақшасында көрсетілген 50 %-дан кем емес респонденттердің МЖМБС 2-қосымшасына сәйкес тәрбиеленушілердің дайындық деңгейіне қанағаттанған жағдайда МЖМБС талаптарына сәйкес деп есептеледі;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11) бастауыш, негізгі орта, жалпы орта білім берудің жалпы білім беретін оқу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кемінде 40 %-дан кем емес білім алушылардың "қанағаттанарлық" деген бағадан төмен емес дұрыс жауап бергені білім беру ұйымымен айқындалған жағдайда МЖМБС талаптарына сәйкес келеді деп есептеледі;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12) техникалық және кәсіптік, орта білімнен кейінгі білімнің білім беретін оқу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50 %-дан кем емес білім алушылардың "қанағаттанарлық" деген бағадан төмен емес дұрыс жауап бергені білім беру ұйымымен айқындалған жағдайда МЖМБС талаптарына сәйкес келеді деп есептеледі;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13) әскери және арнаулы оқу орындарында жоғары және жоғары оқу орнынан кейінгі білімнің білім беру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70 %-дан кем емес білім алушылардың дұрыс жауап бергені білім беру ұйымымен айқындалған жағдайда МЖМБС талаптарына сәйкес келеді деп есептеледі.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5. Әскери және арнаулы оқу орындарындағы жоғары және жоғары оқу орнынан кейінгі білім беруді қоспағанда, білім беру ұйымдарын бағалау өлшемшарттарына "uzdik", "zhaqsy", "ortasha" бағаларының біріне сәйкес келетін өлшеуіштер қолданылады.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Бағалауға сәйкес келетін балл:</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"uzdik" – 5;</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"zhaqsy" – 4;</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"ortasha" – 3.</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6. Білім беру ұйымдарын бағалау өлшемшарттарына өлшеуіштер, осы Өлшемшарттардың </w:t>
      </w:r>
      <w:hyperlink r:id="rId18" w:anchor="z201" w:history="1">
        <w:r w:rsidRPr="002E7CD2">
          <w:rPr>
            <w:rFonts w:ascii="Courier New" w:eastAsia="Times New Roman" w:hAnsi="Courier New" w:cs="Courier New"/>
            <w:color w:val="073A5E"/>
            <w:spacing w:val="2"/>
            <w:sz w:val="20"/>
            <w:szCs w:val="20"/>
            <w:u w:val="single"/>
            <w:lang w:eastAsia="ru-RU"/>
          </w:rPr>
          <w:t>1</w:t>
        </w:r>
      </w:hyperlink>
      <w:r w:rsidRPr="002E7CD2">
        <w:rPr>
          <w:rFonts w:ascii="Courier New" w:eastAsia="Times New Roman" w:hAnsi="Courier New" w:cs="Courier New"/>
          <w:color w:val="000000"/>
          <w:spacing w:val="2"/>
          <w:sz w:val="20"/>
          <w:szCs w:val="20"/>
          <w:lang w:eastAsia="ru-RU"/>
        </w:rPr>
        <w:t>, </w:t>
      </w:r>
      <w:hyperlink r:id="rId19" w:anchor="z203" w:history="1">
        <w:r w:rsidRPr="002E7CD2">
          <w:rPr>
            <w:rFonts w:ascii="Courier New" w:eastAsia="Times New Roman" w:hAnsi="Courier New" w:cs="Courier New"/>
            <w:color w:val="073A5E"/>
            <w:spacing w:val="2"/>
            <w:sz w:val="20"/>
            <w:szCs w:val="20"/>
            <w:u w:val="single"/>
            <w:lang w:eastAsia="ru-RU"/>
          </w:rPr>
          <w:t>2</w:t>
        </w:r>
      </w:hyperlink>
      <w:r w:rsidRPr="002E7CD2">
        <w:rPr>
          <w:rFonts w:ascii="Courier New" w:eastAsia="Times New Roman" w:hAnsi="Courier New" w:cs="Courier New"/>
          <w:color w:val="000000"/>
          <w:spacing w:val="2"/>
          <w:sz w:val="20"/>
          <w:szCs w:val="20"/>
          <w:lang w:eastAsia="ru-RU"/>
        </w:rPr>
        <w:t>, </w:t>
      </w:r>
      <w:hyperlink r:id="rId20" w:anchor="z205" w:history="1">
        <w:r w:rsidRPr="002E7CD2">
          <w:rPr>
            <w:rFonts w:ascii="Courier New" w:eastAsia="Times New Roman" w:hAnsi="Courier New" w:cs="Courier New"/>
            <w:color w:val="073A5E"/>
            <w:spacing w:val="2"/>
            <w:sz w:val="20"/>
            <w:szCs w:val="20"/>
            <w:u w:val="single"/>
            <w:lang w:eastAsia="ru-RU"/>
          </w:rPr>
          <w:t>3</w:t>
        </w:r>
      </w:hyperlink>
      <w:r w:rsidRPr="002E7CD2">
        <w:rPr>
          <w:rFonts w:ascii="Courier New" w:eastAsia="Times New Roman" w:hAnsi="Courier New" w:cs="Courier New"/>
          <w:color w:val="000000"/>
          <w:spacing w:val="2"/>
          <w:sz w:val="20"/>
          <w:szCs w:val="20"/>
          <w:lang w:eastAsia="ru-RU"/>
        </w:rPr>
        <w:t>, </w:t>
      </w:r>
      <w:hyperlink r:id="rId21" w:anchor="z207" w:history="1">
        <w:r w:rsidRPr="002E7CD2">
          <w:rPr>
            <w:rFonts w:ascii="Courier New" w:eastAsia="Times New Roman" w:hAnsi="Courier New" w:cs="Courier New"/>
            <w:color w:val="073A5E"/>
            <w:spacing w:val="2"/>
            <w:sz w:val="20"/>
            <w:szCs w:val="20"/>
            <w:u w:val="single"/>
            <w:lang w:eastAsia="ru-RU"/>
          </w:rPr>
          <w:t>4</w:t>
        </w:r>
      </w:hyperlink>
      <w:r w:rsidRPr="002E7CD2">
        <w:rPr>
          <w:rFonts w:ascii="Courier New" w:eastAsia="Times New Roman" w:hAnsi="Courier New" w:cs="Courier New"/>
          <w:color w:val="000000"/>
          <w:spacing w:val="2"/>
          <w:sz w:val="20"/>
          <w:szCs w:val="20"/>
          <w:lang w:eastAsia="ru-RU"/>
        </w:rPr>
        <w:t>, </w:t>
      </w:r>
      <w:hyperlink r:id="rId22" w:anchor="z209" w:history="1">
        <w:r w:rsidRPr="002E7CD2">
          <w:rPr>
            <w:rFonts w:ascii="Courier New" w:eastAsia="Times New Roman" w:hAnsi="Courier New" w:cs="Courier New"/>
            <w:color w:val="073A5E"/>
            <w:spacing w:val="2"/>
            <w:sz w:val="20"/>
            <w:szCs w:val="20"/>
            <w:u w:val="single"/>
            <w:lang w:eastAsia="ru-RU"/>
          </w:rPr>
          <w:t>5-қосымшаларына</w:t>
        </w:r>
      </w:hyperlink>
      <w:r w:rsidRPr="002E7CD2">
        <w:rPr>
          <w:rFonts w:ascii="Courier New" w:eastAsia="Times New Roman" w:hAnsi="Courier New" w:cs="Courier New"/>
          <w:color w:val="000000"/>
          <w:spacing w:val="2"/>
          <w:sz w:val="20"/>
          <w:szCs w:val="20"/>
          <w:lang w:eastAsia="ru-RU"/>
        </w:rPr>
        <w:t> сәйкес қолданылады.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7. Білім беру ұйымына баға жақын бүтіндікке дөңгелектеу арқылы өлшемшарттар бойынша бағалар сомасының орташа арифметикалық мәні ретінде қойылады.</w:t>
      </w:r>
    </w:p>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1-параграф. Мектепке дейінгі тәрбие мен оқытудың жалпы білім беретін оқу бағдарламаларын іске асыратын білім беру ұйымдарын бағалау өлшемшарттары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8. Оқыту нәтижелеріне бағдарлана отырып мектепке дейінгі тәрбие мен оқытудың мазмұнына қойылатын талаптар:</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w:t>
      </w:r>
      <w:hyperlink r:id="rId23" w:anchor="z17"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(бұдан әрі – МДТО ҮОЖ) сәйкестігі. Бағаланатын кезеңде әзірленген және білім беру ұйымының басшысымен бекітілген жұмыс оқу жоспарларының көшірмелері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Қазақстан Республикасы Білім және ғылым министрінің міндетін атқарушының 2016 жылғы 12 тамыздағы № 499 </w:t>
      </w:r>
      <w:hyperlink r:id="rId24" w:anchor="z2"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оқытудың күтілетін нәтижелері түрінде ұсынылған мақсаттар мен міндеттерге қол жеткізу;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тәрбиелеу мен оқытуға психологиялық-педагогикалық жағдай жасау;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мектеп жасына дейінгі тәрбиеленушілерді бастауыш білім беру ұйымдарында оқыту үшін тең бастапқы мүмкіндіктерді құру;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тәрбиеленушілердің жеке және жас ерекшеліктерін ескеріп, оқу қызметіне дайындау;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циклограммаларға сәйкес перспективалық жоспар, оның ішінде жылдық жұмыс жоспарларының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тізбесінің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 (тәрбиеленушілерді тәрбиелеу және оқыту бойынша кәсіби қызметті жүзеге асыратын педагогтер дипломдарының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5)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6) баланың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көшірмелері, олар болмаған жағдайда, ересек жастағы тәрбиеленушілер жоспарларының (карталарының)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7)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8) тәрбиеленушілердің даму мониторингісінің (бастапқы мониторинг) болуы (бағаланатын кезеңге мониторингтің көшірмесі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9. Тәрбиеленушілердің оқу жүктемесінің ең жоғары көлеміне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МДТО ҮОЖ белгіленген тәрбиеленушілердің оқу жүктемесінің ең жоғары көлеміне қойылатын талаптарға сәйкестігі және сақталуы;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оқыту тілдері бойынша апталық оқу жүктемесінің сақталуы.</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10. 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(осы Өлшемшарттардың </w:t>
      </w:r>
      <w:hyperlink r:id="rId25" w:anchor="z211" w:history="1">
        <w:r w:rsidRPr="002E7CD2">
          <w:rPr>
            <w:rFonts w:ascii="Courier New" w:eastAsia="Times New Roman" w:hAnsi="Courier New" w:cs="Courier New"/>
            <w:color w:val="073A5E"/>
            <w:spacing w:val="2"/>
            <w:sz w:val="20"/>
            <w:szCs w:val="20"/>
            <w:u w:val="single"/>
            <w:lang w:eastAsia="ru-RU"/>
          </w:rPr>
          <w:t>6</w:t>
        </w:r>
      </w:hyperlink>
      <w:r w:rsidRPr="002E7CD2">
        <w:rPr>
          <w:rFonts w:ascii="Courier New" w:eastAsia="Times New Roman" w:hAnsi="Courier New" w:cs="Courier New"/>
          <w:color w:val="000000"/>
          <w:spacing w:val="2"/>
          <w:sz w:val="20"/>
          <w:szCs w:val="20"/>
          <w:lang w:eastAsia="ru-RU"/>
        </w:rPr>
        <w:t> немесе </w:t>
      </w:r>
      <w:hyperlink r:id="rId26" w:anchor="z213" w:history="1">
        <w:r w:rsidRPr="002E7CD2">
          <w:rPr>
            <w:rFonts w:ascii="Courier New" w:eastAsia="Times New Roman" w:hAnsi="Courier New" w:cs="Courier New"/>
            <w:color w:val="073A5E"/>
            <w:spacing w:val="2"/>
            <w:sz w:val="20"/>
            <w:szCs w:val="20"/>
            <w:u w:val="single"/>
            <w:lang w:eastAsia="ru-RU"/>
          </w:rPr>
          <w:t>7-қосымшаларына</w:t>
        </w:r>
      </w:hyperlink>
      <w:r w:rsidRPr="002E7CD2">
        <w:rPr>
          <w:rFonts w:ascii="Courier New" w:eastAsia="Times New Roman" w:hAnsi="Courier New" w:cs="Courier New"/>
          <w:color w:val="000000"/>
          <w:spacing w:val="2"/>
          <w:sz w:val="20"/>
          <w:szCs w:val="20"/>
          <w:lang w:eastAsia="ru-RU"/>
        </w:rPr>
        <w:t>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11. Тәрбиеленушілердің дайындық деңгейіне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жас кезеңіне сәйкес тәрбиеленушілер жетістіктерінің мониторингі (қорытынды) нәтижелерінің болуы және талдау (осы Өлшемшарттардың </w:t>
      </w:r>
      <w:hyperlink r:id="rId27" w:anchor="z215" w:history="1">
        <w:r w:rsidRPr="002E7CD2">
          <w:rPr>
            <w:rFonts w:ascii="Courier New" w:eastAsia="Times New Roman" w:hAnsi="Courier New" w:cs="Courier New"/>
            <w:color w:val="073A5E"/>
            <w:spacing w:val="2"/>
            <w:sz w:val="20"/>
            <w:szCs w:val="20"/>
            <w:u w:val="single"/>
            <w:lang w:eastAsia="ru-RU"/>
          </w:rPr>
          <w:t>8-қосымшасына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мониторингісінің (қорытынды)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12. Оқу мерзіміне қойылатын талаптар:</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жас кезеңдерін сақтау және топтарды бірдей жастағы немесе әртүрлі жастағы принцип бойынша жинақтау (осы Өлшемшарттардың </w:t>
      </w:r>
      <w:hyperlink r:id="rId28" w:anchor="z217" w:history="1">
        <w:r w:rsidRPr="002E7CD2">
          <w:rPr>
            <w:rFonts w:ascii="Courier New" w:eastAsia="Times New Roman" w:hAnsi="Courier New" w:cs="Courier New"/>
            <w:color w:val="073A5E"/>
            <w:spacing w:val="2"/>
            <w:sz w:val="20"/>
            <w:szCs w:val="20"/>
            <w:u w:val="single"/>
            <w:lang w:eastAsia="ru-RU"/>
          </w:rPr>
          <w:t>9-қосымшасына</w:t>
        </w:r>
      </w:hyperlink>
      <w:r w:rsidRPr="002E7CD2">
        <w:rPr>
          <w:rFonts w:ascii="Courier New" w:eastAsia="Times New Roman" w:hAnsi="Courier New" w:cs="Courier New"/>
          <w:color w:val="000000"/>
          <w:spacing w:val="2"/>
          <w:sz w:val="20"/>
          <w:szCs w:val="20"/>
          <w:lang w:eastAsia="ru-RU"/>
        </w:rPr>
        <w:t> сәйкес жас топтары тізімдерінің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тәрбиеленушіні 1-сыныпқа қабылдағанға дейін МДТО үлгілік оқу бағдарламасын игеру бойынша талаптарды сақтау.</w:t>
      </w:r>
    </w:p>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2-параграф.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13. Оқыту нәтижелеріне бағдарлана отырып бастауыш, негізгі орта және жалпы орта білім берудің жаңартылған мазмұнына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1) 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(бағаланатын кезеңге жылдық жұмыс жоспарларының көшірмелері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білім беру ұйымының басшысымен бекітілген жұмыс оқу жоспары мен сабақтар кестелерінің болуы және Қазақстан Республикасы Білім және ғылым министрінің 2012 жылғы 8 қарашадағы № 500 </w:t>
      </w:r>
      <w:hyperlink r:id="rId29" w:anchor="z1"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ЖББ ҮОЖ) және МЖМБС талаптарына сәйкестігі. Бағалаланатын кезеңге жұмыс оқу жоспары мен сабақтар кестелерінің көшірмелері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Қазақстан Республикасы Білім және ғылым министрінің 2013 жылғы 3 сәуірдегі № 115 </w:t>
      </w:r>
      <w:hyperlink r:id="rId30" w:anchor="z1"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(бағаланатын кезеңге тәрбие жұмысы жоспарының көшірмесі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5)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6) білім алушылардың жеке мүдделері мен қажеттіліктерін ескере отырып, бейінді оқытуды іске асыру (оқытудың тереңдетілген және стандартты деңгейі);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7) ерекше білім беру қажеттілігі бар білім алушылардың ерекшеліктерін және жеке мүмкіндіктерін ескере отырып оқыту процесін ұйымдастыру (бағаланатын кезеңге жеке оқу жоспарлары мен бағдарламаларының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8) ЖББ ҮОЖ сәйкес жүзеге асырылатын вариативтік компоненттің факультативтері мен таңдау курстарын іске асыру (бағаланатын кезеңге вариативтік компонент сабақ кестелерінің көшірмелері, сонымен қатар зияткерлік олимпиадалар мен конкурстарға қатысу нәтижелері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9) "Өмір қауіпсіздігінің негіздері" міндетті оқу курсын зерделеу;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10) "Жолда жүру ережелері" міндетті оқу курсын іске асыру;</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11) Қазақстан Республикасы Білім және ғылым министрінің 2015 жылғы 17 маусымдағы № 391 </w:t>
      </w:r>
      <w:hyperlink r:id="rId31" w:anchor="z1"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(нормативтік құқықтық актілер тізілімінде № 11716 болып тіркелген) білім беру қызметіне қойылатын біліктілік талаптарын және оларға сәйкестікті растайтын құжаттар тізбесін (бұдан әрі – біліктілік талаптары) сақтау. 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 осы Өлшемшарттардың </w:t>
      </w:r>
      <w:hyperlink r:id="rId32" w:anchor="z219" w:history="1">
        <w:r w:rsidRPr="002E7CD2">
          <w:rPr>
            <w:rFonts w:ascii="Courier New" w:eastAsia="Times New Roman" w:hAnsi="Courier New" w:cs="Courier New"/>
            <w:color w:val="073A5E"/>
            <w:spacing w:val="2"/>
            <w:sz w:val="20"/>
            <w:szCs w:val="20"/>
            <w:u w:val="single"/>
            <w:lang w:eastAsia="ru-RU"/>
          </w:rPr>
          <w:t>10</w:t>
        </w:r>
      </w:hyperlink>
      <w:r w:rsidRPr="002E7CD2">
        <w:rPr>
          <w:rFonts w:ascii="Courier New" w:eastAsia="Times New Roman" w:hAnsi="Courier New" w:cs="Courier New"/>
          <w:color w:val="000000"/>
          <w:spacing w:val="2"/>
          <w:sz w:val="20"/>
          <w:szCs w:val="20"/>
          <w:lang w:eastAsia="ru-RU"/>
        </w:rPr>
        <w:t>, </w:t>
      </w:r>
      <w:hyperlink r:id="rId33" w:anchor="z221" w:history="1">
        <w:r w:rsidRPr="002E7CD2">
          <w:rPr>
            <w:rFonts w:ascii="Courier New" w:eastAsia="Times New Roman" w:hAnsi="Courier New" w:cs="Courier New"/>
            <w:color w:val="073A5E"/>
            <w:spacing w:val="2"/>
            <w:sz w:val="20"/>
            <w:szCs w:val="20"/>
            <w:u w:val="single"/>
            <w:lang w:eastAsia="ru-RU"/>
          </w:rPr>
          <w:t>11</w:t>
        </w:r>
      </w:hyperlink>
      <w:r w:rsidRPr="002E7CD2">
        <w:rPr>
          <w:rFonts w:ascii="Courier New" w:eastAsia="Times New Roman" w:hAnsi="Courier New" w:cs="Courier New"/>
          <w:color w:val="000000"/>
          <w:spacing w:val="2"/>
          <w:sz w:val="20"/>
          <w:szCs w:val="20"/>
          <w:lang w:eastAsia="ru-RU"/>
        </w:rPr>
        <w:t>, </w:t>
      </w:r>
      <w:hyperlink r:id="rId34" w:anchor="z223" w:history="1">
        <w:r w:rsidRPr="002E7CD2">
          <w:rPr>
            <w:rFonts w:ascii="Courier New" w:eastAsia="Times New Roman" w:hAnsi="Courier New" w:cs="Courier New"/>
            <w:color w:val="073A5E"/>
            <w:spacing w:val="2"/>
            <w:sz w:val="20"/>
            <w:szCs w:val="20"/>
            <w:u w:val="single"/>
            <w:lang w:eastAsia="ru-RU"/>
          </w:rPr>
          <w:t>12</w:t>
        </w:r>
      </w:hyperlink>
      <w:r w:rsidRPr="002E7CD2">
        <w:rPr>
          <w:rFonts w:ascii="Courier New" w:eastAsia="Times New Roman" w:hAnsi="Courier New" w:cs="Courier New"/>
          <w:color w:val="000000"/>
          <w:spacing w:val="2"/>
          <w:sz w:val="20"/>
          <w:szCs w:val="20"/>
          <w:lang w:eastAsia="ru-RU"/>
        </w:rPr>
        <w:t>, </w:t>
      </w:r>
      <w:hyperlink r:id="rId35" w:anchor="z225" w:history="1">
        <w:r w:rsidRPr="002E7CD2">
          <w:rPr>
            <w:rFonts w:ascii="Courier New" w:eastAsia="Times New Roman" w:hAnsi="Courier New" w:cs="Courier New"/>
            <w:color w:val="073A5E"/>
            <w:spacing w:val="2"/>
            <w:sz w:val="20"/>
            <w:szCs w:val="20"/>
            <w:u w:val="single"/>
            <w:lang w:eastAsia="ru-RU"/>
          </w:rPr>
          <w:t>13</w:t>
        </w:r>
      </w:hyperlink>
      <w:r w:rsidRPr="002E7CD2">
        <w:rPr>
          <w:rFonts w:ascii="Courier New" w:eastAsia="Times New Roman" w:hAnsi="Courier New" w:cs="Courier New"/>
          <w:color w:val="000000"/>
          <w:spacing w:val="2"/>
          <w:sz w:val="20"/>
          <w:szCs w:val="20"/>
          <w:lang w:eastAsia="ru-RU"/>
        </w:rPr>
        <w:t>, </w:t>
      </w:r>
      <w:hyperlink r:id="rId36" w:anchor="z227" w:history="1">
        <w:r w:rsidRPr="002E7CD2">
          <w:rPr>
            <w:rFonts w:ascii="Courier New" w:eastAsia="Times New Roman" w:hAnsi="Courier New" w:cs="Courier New"/>
            <w:color w:val="073A5E"/>
            <w:spacing w:val="2"/>
            <w:sz w:val="20"/>
            <w:szCs w:val="20"/>
            <w:u w:val="single"/>
            <w:lang w:eastAsia="ru-RU"/>
          </w:rPr>
          <w:t>14</w:t>
        </w:r>
      </w:hyperlink>
      <w:r w:rsidRPr="002E7CD2">
        <w:rPr>
          <w:rFonts w:ascii="Courier New" w:eastAsia="Times New Roman" w:hAnsi="Courier New" w:cs="Courier New"/>
          <w:color w:val="000000"/>
          <w:spacing w:val="2"/>
          <w:sz w:val="20"/>
          <w:szCs w:val="20"/>
          <w:lang w:eastAsia="ru-RU"/>
        </w:rPr>
        <w:t>, </w:t>
      </w:r>
      <w:hyperlink r:id="rId37" w:anchor="z233" w:history="1">
        <w:r w:rsidRPr="002E7CD2">
          <w:rPr>
            <w:rFonts w:ascii="Courier New" w:eastAsia="Times New Roman" w:hAnsi="Courier New" w:cs="Courier New"/>
            <w:color w:val="073A5E"/>
            <w:spacing w:val="2"/>
            <w:sz w:val="20"/>
            <w:szCs w:val="20"/>
            <w:u w:val="single"/>
            <w:lang w:eastAsia="ru-RU"/>
          </w:rPr>
          <w:t>17-қосымшаларына</w:t>
        </w:r>
      </w:hyperlink>
      <w:r w:rsidRPr="002E7CD2">
        <w:rPr>
          <w:rFonts w:ascii="Courier New" w:eastAsia="Times New Roman" w:hAnsi="Courier New" w:cs="Courier New"/>
          <w:color w:val="000000"/>
          <w:spacing w:val="2"/>
          <w:sz w:val="20"/>
          <w:szCs w:val="20"/>
          <w:lang w:eastAsia="ru-RU"/>
        </w:rPr>
        <w:t> сәйкес толтырылған кестелер, оның ішінде жалпы білім беру ұйымы бойынша оқу және оқу-зертханалық жабдықтар мен жиһаздардың болуы жөніндегі бейне материалдар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14.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білім алушылардың апталық оқу жүктемесінің ең жоғары көлемінің сәйкестігі және сақталуы;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15. Білім алушылардың дайындық деңгейіне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(білім алушыларды қорытынды аттестаттау хаттамаларының, сондай-ақ ЖББ ҮОЖ инвариантты компонентінің әрбір оқу пәні бойынша бір бейне материал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2, 3, 4-сыныптар үшін оны орындау мүмкіндігін ескере отырып (астрономиялық сағаттарда) үй тапсырмасына қойылатын талаптарды сақтау;</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Қазақстан Республикасы Білім және ғылым министрінің 2016 жылғы 21 қаңтардағы № 52 </w:t>
      </w:r>
      <w:hyperlink r:id="rId38" w:anchor="z2"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5) 4, 9, 11-сыныптардың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ведомостарының көшірмелері, сонымен қатар осы Өлшемшарттардың </w:t>
      </w:r>
      <w:hyperlink r:id="rId39" w:anchor="z229" w:history="1">
        <w:r w:rsidRPr="002E7CD2">
          <w:rPr>
            <w:rFonts w:ascii="Courier New" w:eastAsia="Times New Roman" w:hAnsi="Courier New" w:cs="Courier New"/>
            <w:color w:val="073A5E"/>
            <w:spacing w:val="2"/>
            <w:sz w:val="20"/>
            <w:szCs w:val="20"/>
            <w:u w:val="single"/>
            <w:lang w:eastAsia="ru-RU"/>
          </w:rPr>
          <w:t>15</w:t>
        </w:r>
      </w:hyperlink>
      <w:r w:rsidRPr="002E7CD2">
        <w:rPr>
          <w:rFonts w:ascii="Courier New" w:eastAsia="Times New Roman" w:hAnsi="Courier New" w:cs="Courier New"/>
          <w:color w:val="000000"/>
          <w:spacing w:val="2"/>
          <w:sz w:val="20"/>
          <w:szCs w:val="20"/>
          <w:lang w:eastAsia="ru-RU"/>
        </w:rPr>
        <w:t> және </w:t>
      </w:r>
      <w:hyperlink r:id="rId40" w:anchor="z231" w:history="1">
        <w:r w:rsidRPr="002E7CD2">
          <w:rPr>
            <w:rFonts w:ascii="Courier New" w:eastAsia="Times New Roman" w:hAnsi="Courier New" w:cs="Courier New"/>
            <w:color w:val="073A5E"/>
            <w:spacing w:val="2"/>
            <w:sz w:val="20"/>
            <w:szCs w:val="20"/>
            <w:u w:val="single"/>
            <w:lang w:eastAsia="ru-RU"/>
          </w:rPr>
          <w:t>16-қосымшаларына</w:t>
        </w:r>
      </w:hyperlink>
      <w:r w:rsidRPr="002E7CD2">
        <w:rPr>
          <w:rFonts w:ascii="Courier New" w:eastAsia="Times New Roman" w:hAnsi="Courier New" w:cs="Courier New"/>
          <w:color w:val="000000"/>
          <w:spacing w:val="2"/>
          <w:sz w:val="20"/>
          <w:szCs w:val="20"/>
          <w:lang w:eastAsia="ru-RU"/>
        </w:rPr>
        <w:t> сәйкес толтырылған кестелер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16. Оқу мерзіміне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тиісті деңгейдегі жалпы білім беретін оқу бағдарламаларын игеру мерзімдеріне қойылатын талаптарды сақтау;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сыныптар бойынша оқу жылының ұзақтығына және оқу жылындағы каникул уақытының ұзақтығына қойылатын талаптарды сақтау.</w:t>
      </w:r>
    </w:p>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3-параграф. Техникалық және кәсіптік, орта білімнен кейінгі білімнің білім беру бағдарламаларын іске асыратын білім беру ұйымдарын бағалау өлшемшарттары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17. Оқыту нәтижелеріне бағдарлана отырып техникалық және кәсіптік, орта білімнен кейінгі білім берудің мазмұнына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білім беру ұйымдарының жылдық жұмыс жоспарының болуы және техникалық және кәсіптік, орта білімнен кейінгі білім берудің міндеттеріне сәйкестігі: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тұлғаны қалыптастыруға, дамытуға және кәсіби шыңдауға бағытталған сапалы білім алу үшін қажетті жағдайлар жасау;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алушылармен кәсіби бағдарлау жұмысын қамтамасыз ету;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теориялық оқыту, өндірісте оқыту және еңбек нарығының қажеттіліктері арасындағы өзара байланысты қамтамасыз ететін оқыту жүйелерін дамыту;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кәсіптік білім берудің қоғам мен еңбек нарығының өзгеріп отыратын қажеттіліктеріне уақытылы бейімделуіне ықпал ететін оқытудың жаңа технологияларын енгізу және тиімді пайдалану;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техникалық және кәсіптік, орта білімнен кейінгі білім беру бағдарламалары мен өндірісті интеграциялау (бағаланатын кезеңдегі жылдық жоспарлардың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мыналардың:</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Қазақстан Республикасы Білім және ғылым министрінің 2017 жылғы 31 қазандағы № 553 </w:t>
      </w:r>
      <w:hyperlink r:id="rId41" w:anchor="z1"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xml:space="preserve"> бекітілген техникалық және кәсіптік, орта </w:t>
      </w:r>
      <w:r w:rsidRPr="002E7CD2">
        <w:rPr>
          <w:rFonts w:ascii="Courier New" w:eastAsia="Times New Roman" w:hAnsi="Courier New" w:cs="Courier New"/>
          <w:color w:val="000000"/>
          <w:spacing w:val="2"/>
          <w:sz w:val="20"/>
          <w:szCs w:val="20"/>
          <w:lang w:eastAsia="ru-RU"/>
        </w:rPr>
        <w:lastRenderedPageBreak/>
        <w:t>білімнен кейінгі білім беру мамандықтары бойынша үлгілік оқу жоспарлары мен үлгілік оқу бағдарламаларының (нормативтік құқықтық актілерін мемлекеттік тіркеу тізілімінде № 16013 болып тіркелген);</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Қазақстан Республикасы Білім және ғылым министрінің 2015 жылғы 15 маусымдағы № 384 </w:t>
      </w:r>
      <w:hyperlink r:id="rId42" w:anchor="z312"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техникалық және кәсіптік білім беру мамандықтары бойынша үлгілік оқу жоспарлары мен үлгілік оқу бағдарламаларының (нормативтік құқықтық актілерді мемлекеттік тіркеу тізілімінде № 11690 болып тіркелген);</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техникалық және кәсіптік, орта білімнен кейінгі білім берудің МЖМБС (үлгілік оқу бағдарламалары мен үлгілік оқу жоспарлары болмаған жағдайда бір мамандық шеңберінде ұқсас біліктіліктер бойынша) негізінде техникалық және кәсіптік, орта білімнен кейінгі білім берудің әзірленген оқу жұмыс бағдарламаларының (бұдан әрі – ТжКБ ОЖБ) болуы. Бағаланатын кезеңдегі ТжКБ ОБ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үлгілік оқу жоспары негізінде, ол болмаған жағдайда, техникалық және кәсіптік білім беру МЖБС-ның 1, 2 және 3-қосымшалары мен орта білімнен кейінгі білім берудің МЖМБС қосымшасында келтірілген техникалық және кәсіптік, орта білімнен кейінгі білімнің оқу жоспары модельдерінің, модульдік оқыту технологиясы кезіндегі оқу жоспарының немесе кредиттік оқыту технологиясы кезіндегі оқу жоспары моделінің негізінде оқу нысаны мен мерзімін көрсете отырып белгілі бір бейін, мамандық және біліктілік бойынша әзірленген оқу жұмыс жоспарларының болуы (бұдан әрі – ТжКБ ОЖЖ);</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оқу бағдарламалары мен жоспарлары негізінде білім беру қызметін жоспарлау және ұйымдастыру (бағаланатын кезеңдегі оқу-тәрбие процесінің бекітілген кестелері мен теориялық және практикалық сабақтар кестелерінің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5) білім алушылардың психофизикалық даму ерекшеліктері мен жеке мүмкіндіктерін ескере отырып, ерекше білім беру қажеттілігі бар адамдар үшін жеке оқу жоспарын және арнайы оқу бағдарламасын (бар болған жағдайда) іске асыру (бағаланатын кезеңдегі жеке оқу жоспарының және арнайы оқу бағдарламасының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6) техникалық және кәсіптік білім берудің МЖМБС 1-қосымшасына сәйкес білікті жұмысшы кадрлар мен орта буын мамандарының (бар болған жағдайда) деңгейлері үшін техникалық және кәсіптік білім берудің оқу жоспарының моделі бойынша оқу процесін ұйымдастыру және іске асыру;</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7) Қазақстан Республикасы Білім және ғылым министрінің 2011 жылғы 20 сәуірдегі № 152 </w:t>
      </w:r>
      <w:hyperlink r:id="rId43" w:anchor="z162"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6976 болып тіркелген) техникалық және кәсіптік білім берудің МЖБС-ның 2-қосымшасына және кредиттік оқыту технологиясы бойынша оқу процесін ұйымдастыру қағидаларына сәйкес кредиттік оқыту технологиясы бойынша оқу процесін ұйымдастыру және іске асыру (бар болған жағдайда). Жұмыс оқу жоспарлары мен мамандық бойынша элективті пәндер каталогы және (немесе) модульдері негізінде жасалған бағаланатын кезеңдегі жеке оқу жоспарларының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8) техникалық және кәсіптік білім берудің МЖМБС-на 3-қосымшаға сәйкес модульдік оқыту технологиясы бойынша (болған жағдайда) оқу процесін ұйымдастыру және іске асыру;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9) орта білімнен кейінгі білім берудің МЖМБС қосымшасына сәйкес орта білімнен кейінгі білім берудің оқу жоспарының моделі бойынша оқу процесін ұйымдастыру және іске асыру;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10) зерделеудің реттілігін сақтау мен оқу пәндерін және (немесе) модульдерді интеграциялау, оқу уақытын олардың әрқайсысы бойынша курстар мен семестрлер бойынша бөлу;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11) жалпы білім беретін пәндер тізбесі мен көлемін көздейтін бейіндік оқытуды ескере отырып, білім беру мазмұнының кәсіптік бағдарлануын іске асыру;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12) топты кіші топтарға бөлуге қойылатын талаптарды сақтау;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13) факультативтік сабақтар мен консультацияларды іске асыру;</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14) Қазақстан Республикасы Білім және ғылым министрінің 2016 жылғы 29 қаңтардағы № 107 </w:t>
      </w:r>
      <w:hyperlink r:id="rId44" w:anchor="z53"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13395 болып тіркелген) МЖМБС талаптарына және кәсіптік практиканы ұйымдастыру мен өткізу қағидаларына және кәсіпорындарды (ұйымдарды) практика базасы ретінде айқындау қағидаларына сәйкес өндірістік оқыту мен кәсіптік практиканы жүзеге асыру және одан өту;</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15) Қазақстан Республикасы Білім және ғылым министрінің 2008 жылғы 18 наурыздағы № 125 </w:t>
      </w:r>
      <w:hyperlink r:id="rId45" w:anchor="z1"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5191 болып тіркелген) Білім алушылардың үлгеріміне ағымдағы бақылау, аралық және қорытынды аттестаттау жүргізудің үлгілік қағидаларына сәйкес білім алушыларды бақылау, ағымдағы, аралық және қорытынды аттестаттау нысандарын жүргізу;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16) білім беру бағдарламаларының мазмұнына сәйкес ұлттық құндылықтарды дарытуға, патриотизм мен азаматтықты қалыптастыруға, білім алушылардың жан-жақты мүдделері мен қабілеттерін дамытуға бағытталған тәрбие компонентін іске асыру;</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17) біліктілік талаптарын сақтау (біліктілік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 осы Өлшемшарттардың </w:t>
      </w:r>
      <w:hyperlink r:id="rId46" w:anchor="z219" w:history="1">
        <w:r w:rsidRPr="002E7CD2">
          <w:rPr>
            <w:rFonts w:ascii="Courier New" w:eastAsia="Times New Roman" w:hAnsi="Courier New" w:cs="Courier New"/>
            <w:color w:val="073A5E"/>
            <w:spacing w:val="2"/>
            <w:sz w:val="20"/>
            <w:szCs w:val="20"/>
            <w:u w:val="single"/>
            <w:lang w:eastAsia="ru-RU"/>
          </w:rPr>
          <w:t>10</w:t>
        </w:r>
      </w:hyperlink>
      <w:r w:rsidRPr="002E7CD2">
        <w:rPr>
          <w:rFonts w:ascii="Courier New" w:eastAsia="Times New Roman" w:hAnsi="Courier New" w:cs="Courier New"/>
          <w:color w:val="000000"/>
          <w:spacing w:val="2"/>
          <w:sz w:val="20"/>
          <w:szCs w:val="20"/>
          <w:lang w:eastAsia="ru-RU"/>
        </w:rPr>
        <w:t>, </w:t>
      </w:r>
      <w:hyperlink r:id="rId47" w:anchor="z221" w:history="1">
        <w:r w:rsidRPr="002E7CD2">
          <w:rPr>
            <w:rFonts w:ascii="Courier New" w:eastAsia="Times New Roman" w:hAnsi="Courier New" w:cs="Courier New"/>
            <w:color w:val="073A5E"/>
            <w:spacing w:val="2"/>
            <w:sz w:val="20"/>
            <w:szCs w:val="20"/>
            <w:u w:val="single"/>
            <w:lang w:eastAsia="ru-RU"/>
          </w:rPr>
          <w:t>11</w:t>
        </w:r>
      </w:hyperlink>
      <w:r w:rsidRPr="002E7CD2">
        <w:rPr>
          <w:rFonts w:ascii="Courier New" w:eastAsia="Times New Roman" w:hAnsi="Courier New" w:cs="Courier New"/>
          <w:color w:val="000000"/>
          <w:spacing w:val="2"/>
          <w:sz w:val="20"/>
          <w:szCs w:val="20"/>
          <w:lang w:eastAsia="ru-RU"/>
        </w:rPr>
        <w:t>, </w:t>
      </w:r>
      <w:hyperlink r:id="rId48" w:anchor="z223" w:history="1">
        <w:r w:rsidRPr="002E7CD2">
          <w:rPr>
            <w:rFonts w:ascii="Courier New" w:eastAsia="Times New Roman" w:hAnsi="Courier New" w:cs="Courier New"/>
            <w:color w:val="073A5E"/>
            <w:spacing w:val="2"/>
            <w:sz w:val="20"/>
            <w:szCs w:val="20"/>
            <w:u w:val="single"/>
            <w:lang w:eastAsia="ru-RU"/>
          </w:rPr>
          <w:t>12</w:t>
        </w:r>
      </w:hyperlink>
      <w:r w:rsidRPr="002E7CD2">
        <w:rPr>
          <w:rFonts w:ascii="Courier New" w:eastAsia="Times New Roman" w:hAnsi="Courier New" w:cs="Courier New"/>
          <w:color w:val="000000"/>
          <w:spacing w:val="2"/>
          <w:sz w:val="20"/>
          <w:szCs w:val="20"/>
          <w:lang w:eastAsia="ru-RU"/>
        </w:rPr>
        <w:t>, </w:t>
      </w:r>
      <w:hyperlink r:id="rId49" w:anchor="z225" w:history="1">
        <w:r w:rsidRPr="002E7CD2">
          <w:rPr>
            <w:rFonts w:ascii="Courier New" w:eastAsia="Times New Roman" w:hAnsi="Courier New" w:cs="Courier New"/>
            <w:color w:val="073A5E"/>
            <w:spacing w:val="2"/>
            <w:sz w:val="20"/>
            <w:szCs w:val="20"/>
            <w:u w:val="single"/>
            <w:lang w:eastAsia="ru-RU"/>
          </w:rPr>
          <w:t>13</w:t>
        </w:r>
      </w:hyperlink>
      <w:r w:rsidRPr="002E7CD2">
        <w:rPr>
          <w:rFonts w:ascii="Courier New" w:eastAsia="Times New Roman" w:hAnsi="Courier New" w:cs="Courier New"/>
          <w:color w:val="000000"/>
          <w:spacing w:val="2"/>
          <w:sz w:val="20"/>
          <w:szCs w:val="20"/>
          <w:lang w:eastAsia="ru-RU"/>
        </w:rPr>
        <w:t>, </w:t>
      </w:r>
      <w:hyperlink r:id="rId50" w:anchor="z227" w:history="1">
        <w:r w:rsidRPr="002E7CD2">
          <w:rPr>
            <w:rFonts w:ascii="Courier New" w:eastAsia="Times New Roman" w:hAnsi="Courier New" w:cs="Courier New"/>
            <w:color w:val="073A5E"/>
            <w:spacing w:val="2"/>
            <w:sz w:val="20"/>
            <w:szCs w:val="20"/>
            <w:u w:val="single"/>
            <w:lang w:eastAsia="ru-RU"/>
          </w:rPr>
          <w:t>14</w:t>
        </w:r>
      </w:hyperlink>
      <w:r w:rsidRPr="002E7CD2">
        <w:rPr>
          <w:rFonts w:ascii="Courier New" w:eastAsia="Times New Roman" w:hAnsi="Courier New" w:cs="Courier New"/>
          <w:color w:val="000000"/>
          <w:spacing w:val="2"/>
          <w:sz w:val="20"/>
          <w:szCs w:val="20"/>
          <w:lang w:eastAsia="ru-RU"/>
        </w:rPr>
        <w:t>, </w:t>
      </w:r>
      <w:hyperlink r:id="rId51" w:anchor="z233" w:history="1">
        <w:r w:rsidRPr="002E7CD2">
          <w:rPr>
            <w:rFonts w:ascii="Courier New" w:eastAsia="Times New Roman" w:hAnsi="Courier New" w:cs="Courier New"/>
            <w:color w:val="073A5E"/>
            <w:spacing w:val="2"/>
            <w:sz w:val="20"/>
            <w:szCs w:val="20"/>
            <w:u w:val="single"/>
            <w:lang w:eastAsia="ru-RU"/>
          </w:rPr>
          <w:t>17</w:t>
        </w:r>
      </w:hyperlink>
      <w:r w:rsidRPr="002E7CD2">
        <w:rPr>
          <w:rFonts w:ascii="Courier New" w:eastAsia="Times New Roman" w:hAnsi="Courier New" w:cs="Courier New"/>
          <w:color w:val="000000"/>
          <w:spacing w:val="2"/>
          <w:sz w:val="20"/>
          <w:szCs w:val="20"/>
          <w:lang w:eastAsia="ru-RU"/>
        </w:rPr>
        <w:t>, </w:t>
      </w:r>
      <w:hyperlink r:id="rId52" w:anchor="z237" w:history="1">
        <w:r w:rsidRPr="002E7CD2">
          <w:rPr>
            <w:rFonts w:ascii="Courier New" w:eastAsia="Times New Roman" w:hAnsi="Courier New" w:cs="Courier New"/>
            <w:color w:val="073A5E"/>
            <w:spacing w:val="2"/>
            <w:sz w:val="20"/>
            <w:szCs w:val="20"/>
            <w:u w:val="single"/>
            <w:lang w:eastAsia="ru-RU"/>
          </w:rPr>
          <w:t>19</w:t>
        </w:r>
      </w:hyperlink>
      <w:r w:rsidRPr="002E7CD2">
        <w:rPr>
          <w:rFonts w:ascii="Courier New" w:eastAsia="Times New Roman" w:hAnsi="Courier New" w:cs="Courier New"/>
          <w:color w:val="000000"/>
          <w:spacing w:val="2"/>
          <w:sz w:val="20"/>
          <w:szCs w:val="20"/>
          <w:lang w:eastAsia="ru-RU"/>
        </w:rPr>
        <w:t>, </w:t>
      </w:r>
      <w:hyperlink r:id="rId53" w:anchor="z239" w:history="1">
        <w:r w:rsidRPr="002E7CD2">
          <w:rPr>
            <w:rFonts w:ascii="Courier New" w:eastAsia="Times New Roman" w:hAnsi="Courier New" w:cs="Courier New"/>
            <w:color w:val="073A5E"/>
            <w:spacing w:val="2"/>
            <w:sz w:val="20"/>
            <w:szCs w:val="20"/>
            <w:u w:val="single"/>
            <w:lang w:eastAsia="ru-RU"/>
          </w:rPr>
          <w:t>20-қосымшаларына</w:t>
        </w:r>
      </w:hyperlink>
      <w:r w:rsidRPr="002E7CD2">
        <w:rPr>
          <w:rFonts w:ascii="Courier New" w:eastAsia="Times New Roman" w:hAnsi="Courier New" w:cs="Courier New"/>
          <w:color w:val="000000"/>
          <w:spacing w:val="2"/>
          <w:sz w:val="20"/>
          <w:szCs w:val="20"/>
          <w:lang w:eastAsia="ru-RU"/>
        </w:rPr>
        <w:t> сәйкес толтырылған кестелер, сонымен қатар жалпы білім беру ұйымы, оның ішінде мамандықтар бойынша оқу және оқу-зертханалық жабдықтар мен жиһаздардың болуы жөніндегі бейне материалдар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18. Білім алушылардың оқу жүктемесінің ең жоғары көлеміне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МЖМБС белгіленген білім алушылардың оқу жүктемесінің ең жоғары көлеміне қойылатын талаптардың сақталуы және сәйкестігі;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2) МЖМБС талаптарына сәйкес күндізгі оқу нысаны кезіндегі міндетті апталық оқу жүктемесін сақтау;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ТжКБ ОЖЖ және МЖМБС талаптарына сәйкес оқу жылының ұзақтығын сақтау;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МЖМБС талаптарына сәйкес оқу уақытының көлемін сақтау.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19. Білім алушылардың дайындық деңгейіне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білім беру деңгейіне сәйкес білім беру бағдарламаларының мазмұнымен, базалық және кәсіптік құзыреттіліктермен айқындалатын білім алушылардың даярлық деңгейіне қойылатын талаптарды сақтау (бағаланатын кезеңдегі білім алушыларды қорытынды аттестаттау хаттамаларының көшірмелері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бітіруші курстардағы білім алушылардың құзыреттілігіне қойылған талаптардың (базалық және кәсіби) оқу нәтижелерін бағалау немесе жалпы білім беретін пәндерді және (немесе) кәсіптік модульдерді немесе жалпы кәсіптік, арнайы пәндерді меңгеру деңгейін МЖМБС сәйкестігін бағалау (білім алушылардың білім сапасын, іскерлігін, дағдылары мен құзыреттерін бағалау ведомостарының көшірмелері, сонымен қатар осы Өлшемшарттардың </w:t>
      </w:r>
      <w:hyperlink r:id="rId54" w:anchor="z241" w:history="1">
        <w:r w:rsidRPr="002E7CD2">
          <w:rPr>
            <w:rFonts w:ascii="Courier New" w:eastAsia="Times New Roman" w:hAnsi="Courier New" w:cs="Courier New"/>
            <w:color w:val="073A5E"/>
            <w:spacing w:val="2"/>
            <w:sz w:val="20"/>
            <w:szCs w:val="20"/>
            <w:u w:val="single"/>
            <w:lang w:eastAsia="ru-RU"/>
          </w:rPr>
          <w:t>21</w:t>
        </w:r>
      </w:hyperlink>
      <w:r w:rsidRPr="002E7CD2">
        <w:rPr>
          <w:rFonts w:ascii="Courier New" w:eastAsia="Times New Roman" w:hAnsi="Courier New" w:cs="Courier New"/>
          <w:color w:val="000000"/>
          <w:spacing w:val="2"/>
          <w:sz w:val="20"/>
          <w:szCs w:val="20"/>
          <w:lang w:eastAsia="ru-RU"/>
        </w:rPr>
        <w:t> және </w:t>
      </w:r>
      <w:hyperlink r:id="rId55" w:anchor="z243" w:history="1">
        <w:r w:rsidRPr="002E7CD2">
          <w:rPr>
            <w:rFonts w:ascii="Courier New" w:eastAsia="Times New Roman" w:hAnsi="Courier New" w:cs="Courier New"/>
            <w:color w:val="073A5E"/>
            <w:spacing w:val="2"/>
            <w:sz w:val="20"/>
            <w:szCs w:val="20"/>
            <w:u w:val="single"/>
            <w:lang w:eastAsia="ru-RU"/>
          </w:rPr>
          <w:t>22-қосымшаларына</w:t>
        </w:r>
      </w:hyperlink>
      <w:r w:rsidRPr="002E7CD2">
        <w:rPr>
          <w:rFonts w:ascii="Courier New" w:eastAsia="Times New Roman" w:hAnsi="Courier New" w:cs="Courier New"/>
          <w:color w:val="000000"/>
          <w:spacing w:val="2"/>
          <w:sz w:val="20"/>
          <w:szCs w:val="20"/>
          <w:lang w:eastAsia="ru-RU"/>
        </w:rPr>
        <w:t> сәйкес толтырылған кестелер,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20. Оқу мерзіміне қойылатын талаптар: МЖМБС талаптарына сәйкес білім беру бағдарламаларын меңгеру мерзімдерін сақтау.</w:t>
      </w:r>
    </w:p>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4-параграф. Жоғары және жоғары оқу орнынан кейінгі білімнің білім беру бағдарламаларын әскери және арнаулы оқу орындарында іске асыратын білім беру ұйымдарын бағалау өлшемшарттары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21. Оқыту нәтижелеріне бағдарлана отырып, жоғары білім беру мазмұнына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білім беру бағдарламалары негізінде әзірленген оқу жұмыс жоспарларының болуы (бағаланатын кезеңдегі білім беру бағдарламалары бойынша оқу жұмыс жоспарларының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білім беру бағдарламаларының МЖМБС сәйкестігі (бағаланатын кезеңдегі бағыттар бойынша білім беру бағдарламаларының көшірмелері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      3) білім беру бағдарламаларының пәндеріне сәйкес оқытушылардың болуы, оқытушылар білімінің оқытатын пәндер бейініне және/немесе "ғылым кандидаты" немесе "ғылым докторы" немесе "философия докторы (РhD)" немесе "бейіні бойынша доктор" ғылыми дәрежесіне немесе "философия докторы (РhD)" немесе </w:t>
      </w:r>
      <w:r w:rsidRPr="002E7CD2">
        <w:rPr>
          <w:rFonts w:ascii="Courier New" w:eastAsia="Times New Roman" w:hAnsi="Courier New" w:cs="Courier New"/>
          <w:color w:val="000000"/>
          <w:spacing w:val="2"/>
          <w:sz w:val="20"/>
          <w:szCs w:val="20"/>
          <w:lang w:eastAsia="ru-RU"/>
        </w:rPr>
        <w:lastRenderedPageBreak/>
        <w:t>"бейіні бойынша доктор" академиялық дәрежесіне немесе "философия докторы (РhD)" немесе "бейіні бойынша доктор" дәрежесіне және/немесе "қауымдастырылған профессор (доцент)" немесе "профессор" ғылыми атағының (бар болған жағдайда) оқытатын пәндер бейініне сәйкестігі (педагог және оқытушы кадрлармен жасақталғаны туралы растайтын құжаттардың көшірмелері, сонымен қатар осы Өлшемшарттардың </w:t>
      </w:r>
      <w:hyperlink r:id="rId56" w:anchor="z219" w:history="1">
        <w:r w:rsidRPr="002E7CD2">
          <w:rPr>
            <w:rFonts w:ascii="Courier New" w:eastAsia="Times New Roman" w:hAnsi="Courier New" w:cs="Courier New"/>
            <w:color w:val="073A5E"/>
            <w:spacing w:val="2"/>
            <w:sz w:val="20"/>
            <w:szCs w:val="20"/>
            <w:u w:val="single"/>
            <w:lang w:eastAsia="ru-RU"/>
          </w:rPr>
          <w:t>10-қосымшасына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кадрларды даярлау бағыты бойынша оқытушылардың жалпы санынан лицензиат негізгі жұмыс орны болып табылатын Ұлттық біліктілік шеңберінің 8-деңгейіне сәйкес келетін мамандарды қоса алғандағы, оқытушылардың үлесі-кемінде 60 % болуы;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"Құқық" кадрларды даярлау бағыты бойынша лицензиат негізгі жұмыс орны болып табылатын Ұлттық біліктілік шеңберінің 8-деңгейіне сәйкес келетін мамандарды қоса алғанда, оқытушылардың үлесі кадрларды даярлау бағыты бойынша оқытушылардың жалпы санының кемінде 70 %-ын құруы;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"Құқық"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60 %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5)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және/немесе әскери (арнайы) атағы подполковниктен төмен емес оқытушылардың жалпы санынан үлесі кемінде 40 % болуы (педагог және оқытушы кадрлармен жасақталғанын растайтын құжаттардың көшірмелері қоса беріледі, сонымен қатар осы Өлшемшарттардың 10-қосымшасына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6) білім алушыларға медициналық қызмет көрсетудің болуы (осы Өлшемшарттардың </w:t>
      </w:r>
      <w:hyperlink r:id="rId57" w:anchor="z221" w:history="1">
        <w:r w:rsidRPr="002E7CD2">
          <w:rPr>
            <w:rFonts w:ascii="Courier New" w:eastAsia="Times New Roman" w:hAnsi="Courier New" w:cs="Courier New"/>
            <w:color w:val="073A5E"/>
            <w:spacing w:val="2"/>
            <w:sz w:val="20"/>
            <w:szCs w:val="20"/>
            <w:u w:val="single"/>
            <w:lang w:eastAsia="ru-RU"/>
          </w:rPr>
          <w:t>11-қосымшасына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сонымен қатар медициналық қызмет көрсетудің болуын растайтын құжаттардың көшірмелері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7) білім алушылар үшін тамақтану объектісінің болуы (санитариялық қағидаларға сәйкес келетін тамақтану объектісінің болуын растайтын құжаттардың көшірмелері, сонымен қатар осы Өлшемшарттардың </w:t>
      </w:r>
      <w:hyperlink r:id="rId58" w:anchor="z223" w:history="1">
        <w:r w:rsidRPr="002E7CD2">
          <w:rPr>
            <w:rFonts w:ascii="Courier New" w:eastAsia="Times New Roman" w:hAnsi="Courier New" w:cs="Courier New"/>
            <w:color w:val="073A5E"/>
            <w:spacing w:val="2"/>
            <w:sz w:val="20"/>
            <w:szCs w:val="20"/>
            <w:u w:val="single"/>
            <w:lang w:eastAsia="ru-RU"/>
          </w:rPr>
          <w:t>12-қосымшасына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8) білім беру қызметтерінің сапасын қамтамасыз ететін меншікті не шаруашылық жүргізу немесе жедел басқару немесе сенімгерлік басқару құқығындағы материалдық активтердің, оның ішінде Қазақстан Республикасы Үкіметінің 2017 жылғы 17 ақпандағы № 71 </w:t>
      </w:r>
      <w:hyperlink r:id="rId59" w:anchor="z1036" w:history="1">
        <w:r w:rsidRPr="002E7CD2">
          <w:rPr>
            <w:rFonts w:ascii="Courier New" w:eastAsia="Times New Roman" w:hAnsi="Courier New" w:cs="Courier New"/>
            <w:color w:val="073A5E"/>
            <w:spacing w:val="2"/>
            <w:sz w:val="20"/>
            <w:szCs w:val="20"/>
            <w:u w:val="single"/>
            <w:lang w:eastAsia="ru-RU"/>
          </w:rPr>
          <w:t>қаулысының</w:t>
        </w:r>
      </w:hyperlink>
      <w:r w:rsidRPr="002E7CD2">
        <w:rPr>
          <w:rFonts w:ascii="Courier New" w:eastAsia="Times New Roman" w:hAnsi="Courier New" w:cs="Courier New"/>
          <w:color w:val="000000"/>
          <w:spacing w:val="2"/>
          <w:sz w:val="20"/>
          <w:szCs w:val="20"/>
          <w:lang w:eastAsia="ru-RU"/>
        </w:rPr>
        <w:t xml:space="preserve"> 16 бабының 132-1) тармақшасына сәйкес бекітілген санитариялық қағидаларға (бұдан әрі – санитариялық қағидалар) және Қазақстан Республикасы Ішкі істер министрінің </w:t>
      </w:r>
      <w:r w:rsidRPr="002E7CD2">
        <w:rPr>
          <w:rFonts w:ascii="Courier New" w:eastAsia="Times New Roman" w:hAnsi="Courier New" w:cs="Courier New"/>
          <w:color w:val="000000"/>
          <w:spacing w:val="2"/>
          <w:sz w:val="20"/>
          <w:szCs w:val="20"/>
          <w:lang w:eastAsia="ru-RU"/>
        </w:rPr>
        <w:lastRenderedPageBreak/>
        <w:t>2017 жылғы 23 маусымдағы № 439 </w:t>
      </w:r>
      <w:hyperlink r:id="rId60" w:anchor="z1" w:history="1">
        <w:r w:rsidRPr="002E7CD2">
          <w:rPr>
            <w:rFonts w:ascii="Courier New" w:eastAsia="Times New Roman" w:hAnsi="Courier New" w:cs="Courier New"/>
            <w:color w:val="073A5E"/>
            <w:spacing w:val="2"/>
            <w:sz w:val="20"/>
            <w:szCs w:val="20"/>
            <w:u w:val="single"/>
            <w:lang w:eastAsia="ru-RU"/>
          </w:rPr>
          <w:t>бұйрығымен</w:t>
        </w:r>
      </w:hyperlink>
      <w:r w:rsidRPr="002E7CD2">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15501 болып тіркелген) бекітілген өрт қауіпсіздігі талаптарына (бұдан әрі – өрт қауіпсіздігі талаптары) сәйкес келетін ауданымен оқу үй-жайларының болуы, сонымен қатар білім беру ұйымдарының үй-жайларында және (немесе) іргелес аумақтарында бейнебақылауды қамтамасыз ету (Шаруашылық жүргізу немесе жедел басқару немесе сенімді басқару құқығын растайтын құжаттардың немесе ғимаратты жалдау шартының және өрт қауіпсіздігі саласындағы сәйкестікті тексеру нәтижелері туралы актінің/хаттың көшірмелері, сонымен қатар осы Өлшемшарттардың </w:t>
      </w:r>
      <w:hyperlink r:id="rId61" w:anchor="z225" w:history="1">
        <w:r w:rsidRPr="002E7CD2">
          <w:rPr>
            <w:rFonts w:ascii="Courier New" w:eastAsia="Times New Roman" w:hAnsi="Courier New" w:cs="Courier New"/>
            <w:color w:val="073A5E"/>
            <w:spacing w:val="2"/>
            <w:sz w:val="20"/>
            <w:szCs w:val="20"/>
            <w:u w:val="single"/>
            <w:lang w:eastAsia="ru-RU"/>
          </w:rPr>
          <w:t>13-қосымшасына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"Ұлттық қауіпсіздік және әскери іс" бағыты бойынша білім беру бағдарламаларын іске асыратын білім беру ұйымдары үшін криминалистік полигонның болуы;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9) оқу және ғылыми әдебиет кітапхана қорының болуы: соңғы он жыл ішінде кадрларды даярлау бағытындағы білім беру бағдарламасы пәндерінің 100 %-ын қамтамасыз ететін, оның ішінде оқыту тілі бойынша басып шығарылған баспа және электрондық басылымдар форматында;</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"Құқық" бағыты бойынша білім беру бағдарламаларын іске асыратын білім беру ұйымдары үшін лицензияланатын халықаралық және ұлттық құқықтық ақпарат базаларына жазылудың болуы (оқу және ғылыми әдебиет қорының болуын растайтын құжаттардың көшірмелері, оның ішінде цифрлық тасымалдағыштарда, сонымен қатар осы Өлшемшарттардың </w:t>
      </w:r>
      <w:hyperlink r:id="rId62" w:anchor="z233" w:history="1">
        <w:r w:rsidRPr="002E7CD2">
          <w:rPr>
            <w:rFonts w:ascii="Courier New" w:eastAsia="Times New Roman" w:hAnsi="Courier New" w:cs="Courier New"/>
            <w:color w:val="073A5E"/>
            <w:spacing w:val="2"/>
            <w:sz w:val="20"/>
            <w:szCs w:val="20"/>
            <w:u w:val="single"/>
            <w:lang w:eastAsia="ru-RU"/>
          </w:rPr>
          <w:t>17</w:t>
        </w:r>
      </w:hyperlink>
      <w:r w:rsidRPr="002E7CD2">
        <w:rPr>
          <w:rFonts w:ascii="Courier New" w:eastAsia="Times New Roman" w:hAnsi="Courier New" w:cs="Courier New"/>
          <w:color w:val="000000"/>
          <w:spacing w:val="2"/>
          <w:sz w:val="20"/>
          <w:szCs w:val="20"/>
          <w:lang w:eastAsia="ru-RU"/>
        </w:rPr>
        <w:t> және </w:t>
      </w:r>
      <w:hyperlink r:id="rId63" w:anchor="z237" w:history="1">
        <w:r w:rsidRPr="002E7CD2">
          <w:rPr>
            <w:rFonts w:ascii="Courier New" w:eastAsia="Times New Roman" w:hAnsi="Courier New" w:cs="Courier New"/>
            <w:color w:val="073A5E"/>
            <w:spacing w:val="2"/>
            <w:sz w:val="20"/>
            <w:szCs w:val="20"/>
            <w:u w:val="single"/>
            <w:lang w:eastAsia="ru-RU"/>
          </w:rPr>
          <w:t>19-қосымшаларына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10) оқытушылардың біліктілігін кемінде бес жылда бір рет арттыруды қамтамасыз ету; білім беру ұйымдарының басшылары үшін менеджмент саласында кемінде бес жылда бір рет біліктілігін арттыру (оқытылатын пәндердің бейініне сәйкес немесе оқыту әдістемесі бойынша біліктілікті арттырғанын растайтын құжаттардың көшірмелері, сонымен қатар осы Өлшемшарттардың </w:t>
      </w:r>
      <w:hyperlink r:id="rId64" w:anchor="z235" w:history="1">
        <w:r w:rsidRPr="002E7CD2">
          <w:rPr>
            <w:rFonts w:ascii="Courier New" w:eastAsia="Times New Roman" w:hAnsi="Courier New" w:cs="Courier New"/>
            <w:color w:val="073A5E"/>
            <w:spacing w:val="2"/>
            <w:sz w:val="20"/>
            <w:szCs w:val="20"/>
            <w:u w:val="single"/>
            <w:lang w:eastAsia="ru-RU"/>
          </w:rPr>
          <w:t>18-қосымшасына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11) 3 жылдан кем емес жұмыс өтілі бар Ұлттық біліктілік шеңберінің 8-деңгейіне сәйкес келетін тиісті бейін бойынша оқытушылардың және (немесе) мамандардың студенттердің диплом жұмыстарына (жобаларына) жетекшілік етуі (осы Өлшемшарттардың </w:t>
      </w:r>
      <w:hyperlink r:id="rId65" w:anchor="z245" w:history="1">
        <w:r w:rsidRPr="002E7CD2">
          <w:rPr>
            <w:rFonts w:ascii="Courier New" w:eastAsia="Times New Roman" w:hAnsi="Courier New" w:cs="Courier New"/>
            <w:color w:val="073A5E"/>
            <w:spacing w:val="2"/>
            <w:sz w:val="20"/>
            <w:szCs w:val="20"/>
            <w:u w:val="single"/>
            <w:lang w:eastAsia="ru-RU"/>
          </w:rPr>
          <w:t>23-қосымшасына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12) кадрларды даярлау бағыты бойынша бакалавриат түлектерінің жұмысқа орналасуы туралы мәліметтер, бұл ретте кадрлар даярлау бағыты бойынша бітірушілердің жалпы санынан бітірген жылы жұмысқа орналасқандардың үлесі – кемінде 50 %, оның ішінде кемінде үш ай үздіксіз еңбек қызметімен қамтамасыз етілгені – 50 % (жұмыс орнынан растайтын құжаттардың көшірмелері ұсынылады);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13) жалпы мұқтаж білім алушылар санынан басқа қаладан келген білім алушылардың кемінде 70 %-ының тұруы үшін (жатақханалар/хостелдер/қонақ үйлер) жағдай жасау;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14) білім беру қызметін МЖМБС талаптарына және білім беру бағдарламаларына сәйкес жүзеге асыру;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15) өндірісте практикадан өту және жүзеге асыру;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16) білім алушылардың үлгеріміне ағымдағы, аралық және қорытынды аттестаттау нысандарын жүргізу.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22. Оқыту нәтижелеріне бағдарлана отырып магистратураның білім беру бағдарламалары мазмұнына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білім беру бағдарламалары негізінде әзірленген жұмыс оқу жоспарларының болуы (бағаланатын кезеңдегі білім беру бағдарламалары бойынша жұмыс оқу жоспарларының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білім беру бағдарламаларының МЖМБС сәйкестігі (бағаланатын кезеңдегі бағыттары бойынша білім беру бағдарламаларының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кемінде штаттағы төрт оқытушыда:</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кадрларды даярлаудың тиісті бағыты бойынша ғылым кандидаты және (немесе) ғылым докторы және (немесе) философия докторы (PhD) және (немесе) бейіні бойынша доктор ғылыми дәрежесінің және (немесе) философия докторы (PhD) академиялық дәрежесінің болуы;</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сұратылып отырған "Ұлттық қауіпсіздік және әскери іс" саласындағы кадрларды даярлау бағыты бойынша бір ғылым докторының немесе бір ғылым кандидатының немесе философия (PhD) докторының болуы (педагог және оқытушы кадрлармен жасақталғанын растайтын құжаттардың көшірмелері, сонымен қатар осы Өлшемшарттардың </w:t>
      </w:r>
      <w:hyperlink r:id="rId66" w:anchor="z219" w:history="1">
        <w:r w:rsidRPr="002E7CD2">
          <w:rPr>
            <w:rFonts w:ascii="Courier New" w:eastAsia="Times New Roman" w:hAnsi="Courier New" w:cs="Courier New"/>
            <w:color w:val="073A5E"/>
            <w:spacing w:val="2"/>
            <w:sz w:val="20"/>
            <w:szCs w:val="20"/>
            <w:u w:val="single"/>
            <w:lang w:eastAsia="ru-RU"/>
          </w:rPr>
          <w:t>10-қосымшасына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5)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және/немесе әскери (арнайы атағы, сыныптық шені) подполковниктен төмен емес оқытушылардың үлесі – кемінде 40 %-дан кем емес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6) білім алушыларға медициналық қызмет көрсетудің болуы (медициналық қызмет көрсетудің болуын растайтын құжаттардың көшірмелері, сонымен қатар осы Өлшемшарттардың </w:t>
      </w:r>
      <w:hyperlink r:id="rId67" w:anchor="z221" w:history="1">
        <w:r w:rsidRPr="002E7CD2">
          <w:rPr>
            <w:rFonts w:ascii="Courier New" w:eastAsia="Times New Roman" w:hAnsi="Courier New" w:cs="Courier New"/>
            <w:color w:val="073A5E"/>
            <w:spacing w:val="2"/>
            <w:sz w:val="20"/>
            <w:szCs w:val="20"/>
            <w:u w:val="single"/>
            <w:lang w:eastAsia="ru-RU"/>
          </w:rPr>
          <w:t>11-қосымшасына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7) білім алушылар үшін тамақтану объектісінің болуы (санитариялық қағидалар мен нормаларға сәйкес келетін тамақтану объектісінің болуын растайтын құжаттардың көшірмелері, сонымен қатар осы Өлшемшарттардың </w:t>
      </w:r>
      <w:hyperlink r:id="rId68" w:anchor="z223" w:history="1">
        <w:r w:rsidRPr="002E7CD2">
          <w:rPr>
            <w:rFonts w:ascii="Courier New" w:eastAsia="Times New Roman" w:hAnsi="Courier New" w:cs="Courier New"/>
            <w:color w:val="073A5E"/>
            <w:spacing w:val="2"/>
            <w:sz w:val="20"/>
            <w:szCs w:val="20"/>
            <w:u w:val="single"/>
            <w:lang w:eastAsia="ru-RU"/>
          </w:rPr>
          <w:t>12-қосымшасына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8) білім беру қызметтерінің сапасын қамтамасыз ететін қажетті материалдық активтер, ғимараттардың (оқу корпустары) болуы: аудандары санитариялық қағидаларға және өрт қауіпсіздігі талаптарына сәйкес келетін оқу жайларымен меншікті не шаруашылық жүргізу немесе жедел басқару немесе сенімгерлік басқару құқығы білім беру ұйымдары үшін кемінде 5 % мемлекеттік органдардың немесе квазимемлекеттік ұйымдардың қатысуымен (ғимаратты жүргізу немесе басқару не жалға алу құқығын растайтын құжаттардың, өрт қауіпсіздігі саласындағы сәйкестікті тексеру нәтижелері туралы актінің көшірмелері, сонымен қатар осы Өлшемшарттардың </w:t>
      </w:r>
      <w:hyperlink r:id="rId69" w:anchor="z225" w:history="1">
        <w:r w:rsidRPr="002E7CD2">
          <w:rPr>
            <w:rFonts w:ascii="Courier New" w:eastAsia="Times New Roman" w:hAnsi="Courier New" w:cs="Courier New"/>
            <w:color w:val="073A5E"/>
            <w:spacing w:val="2"/>
            <w:sz w:val="20"/>
            <w:szCs w:val="20"/>
            <w:u w:val="single"/>
            <w:lang w:eastAsia="ru-RU"/>
          </w:rPr>
          <w:t>13-қосымшасына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9) білім беру ұйымдарының үй-жайларында және (немесе) іргелес аумақтарында бейнебақылауды қамтамасыз ету;</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10) лицензиат негізгі жұмыс орны болып табылатын, кадрларды даярлау бағыты бойынша кемінде үш жыл ғылыми-педагогикалық жұмыс өтілі бар, даярлау бейіні бойынша отандық басылымдардағы ғылыми жарияланымның, халықаралық конференциялардағы еңбектердің авторы болып табылатын ғылым докторы немесе ғылым кандидаты немесе философия докторы (PhD) немесе бейіні бойынша доктор ғылыми дәрежесі бар немесе әскери (арнайы атағы, сыныптық шені) атағы подполковниктен немесе судьядан немесе отставкадағы судьядан төмен емес оқытушының немесе ғылым саласына сәйкес келетін білікті маманның магистранттарда ғылыми жетекшілікті жүзеге асыруы (кадрларды даярлаудың тиісті бағыты бойынша ғылыми нұсқаулықты жүзеге асыратын ғылыми жетекшілер туралы мәліметті растайтын құжаттардың, ғылыми жарияланымдардың көшірмелері, сонымен қатар осы Өлшемшарттардың </w:t>
      </w:r>
      <w:hyperlink r:id="rId70" w:anchor="z239" w:history="1">
        <w:r w:rsidRPr="002E7CD2">
          <w:rPr>
            <w:rFonts w:ascii="Courier New" w:eastAsia="Times New Roman" w:hAnsi="Courier New" w:cs="Courier New"/>
            <w:color w:val="073A5E"/>
            <w:spacing w:val="2"/>
            <w:sz w:val="20"/>
            <w:szCs w:val="20"/>
            <w:u w:val="single"/>
            <w:lang w:eastAsia="ru-RU"/>
          </w:rPr>
          <w:t>20-қосымшасына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11) білім беру бағдарламасына сәйкес кадрларды даярлау бағыты бойынша мамандандырылған ғылыми-техникалық, ғылыми-әдістемелік, клиникалық, эксперименттік базамен қамтамасыз етілуі (осы Өлшемшарттардың </w:t>
      </w:r>
      <w:hyperlink r:id="rId71" w:anchor="z245" w:history="1">
        <w:r w:rsidRPr="002E7CD2">
          <w:rPr>
            <w:rFonts w:ascii="Courier New" w:eastAsia="Times New Roman" w:hAnsi="Courier New" w:cs="Courier New"/>
            <w:color w:val="073A5E"/>
            <w:spacing w:val="2"/>
            <w:sz w:val="20"/>
            <w:szCs w:val="20"/>
            <w:u w:val="single"/>
            <w:lang w:eastAsia="ru-RU"/>
          </w:rPr>
          <w:t>23-қосымшасына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12) білім беру қызметін МЖМБС талаптарына және білім беру бағдарламаларына сәйкес жүзеге асыру;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13) педагогикалық, өндірістік және зерттеуді жүргізу практикасын жүзеге асыру және одан өту;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14) білім алушылардың академиялық және қорытынды аттестаттау нысандарын жүргізу.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23. Оқыту нәтижелеріне бағдарлана отырып жоғары оқу орнынан кейінгі білім беру мазмұнына қойылатын талаптар (докторантура):</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      1) білім беру бағдарламасының МЖМБС сәйкестігі (оқытудың толық кезеңіне әзірленген сұратылып отырған кадрларды даярлау бағыты бойынша білім </w:t>
      </w:r>
      <w:r w:rsidRPr="002E7CD2">
        <w:rPr>
          <w:rFonts w:ascii="Courier New" w:eastAsia="Times New Roman" w:hAnsi="Courier New" w:cs="Courier New"/>
          <w:color w:val="000000"/>
          <w:spacing w:val="2"/>
          <w:sz w:val="20"/>
          <w:szCs w:val="20"/>
          <w:lang w:eastAsia="ru-RU"/>
        </w:rPr>
        <w:lastRenderedPageBreak/>
        <w:t>беру бағдарламасының, оқу жоспарының қазақ және орыс тілдеріндегі көшірмелері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және/немесе "қауымдастырылған профессор (доцент)" немесе "профессор" ғылыми атағы немесе әскери (арнайы) атағы подполковниктен төмен емес немесе әділет кеңесшісі кластық шенінен төмен емес, немесе судья немесе отставкадағы судья оқытушылардың үлесі 100 %-дан кем емес болуы (педагог және оқытушы кадрлармен жасақталғанын растайтын құжаттардың көшірмелері, сонымен қатар осы Өлшемшарттардың </w:t>
      </w:r>
      <w:hyperlink r:id="rId72" w:anchor="z219" w:history="1">
        <w:r w:rsidRPr="002E7CD2">
          <w:rPr>
            <w:rFonts w:ascii="Courier New" w:eastAsia="Times New Roman" w:hAnsi="Courier New" w:cs="Courier New"/>
            <w:color w:val="073A5E"/>
            <w:spacing w:val="2"/>
            <w:sz w:val="20"/>
            <w:szCs w:val="20"/>
            <w:u w:val="single"/>
            <w:lang w:eastAsia="ru-RU"/>
          </w:rPr>
          <w:t>10-қосымшасына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білім алушыларға медициналық қызмет көрсетудің болуы (медициналық қызмет көрсетудің болуы туралы, оның ішінде медициналық пункттің және медициналық қызметке лицензияның болуы туралы құжаттардың көшірмелері, сонымен қатар осы Өлшемшарттардың </w:t>
      </w:r>
      <w:hyperlink r:id="rId73" w:anchor="z221" w:history="1">
        <w:r w:rsidRPr="002E7CD2">
          <w:rPr>
            <w:rFonts w:ascii="Courier New" w:eastAsia="Times New Roman" w:hAnsi="Courier New" w:cs="Courier New"/>
            <w:color w:val="073A5E"/>
            <w:spacing w:val="2"/>
            <w:sz w:val="20"/>
            <w:szCs w:val="20"/>
            <w:u w:val="single"/>
            <w:lang w:eastAsia="ru-RU"/>
          </w:rPr>
          <w:t>11-қосымшасына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білім алушыларды тамақтандыру үшін жағдайлар жасау (санитариялық қағидаларға сәйкес келетін тамақтану объектісінің болуын растайтын құжаттардың көшірмелері, сонымен қатар осы Өлшемшарттардың </w:t>
      </w:r>
      <w:hyperlink r:id="rId74" w:anchor="z223" w:history="1">
        <w:r w:rsidRPr="002E7CD2">
          <w:rPr>
            <w:rFonts w:ascii="Courier New" w:eastAsia="Times New Roman" w:hAnsi="Courier New" w:cs="Courier New"/>
            <w:color w:val="073A5E"/>
            <w:spacing w:val="2"/>
            <w:sz w:val="20"/>
            <w:szCs w:val="20"/>
            <w:u w:val="single"/>
            <w:lang w:eastAsia="ru-RU"/>
          </w:rPr>
          <w:t>12-қосымшасына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5) білім беру қызметтерінің сапасын қамтамасыз ететін қажетті материалдық активтер, ғимараттардың (оқу корпустары) болуы: білім беру ұйымдары үшін меншікті не шаруашылық жүргізу немесе жедел басқару құқығына тиесілі аудандары санитариялық қағидаларға және өрт қауіпсіздігі талаптарына сәйкес келетін оқу жайларымен (ғимаратты жүргізу немесе басқару не жалға алу құқығын растайтын құжаттардың, өрт қауіпсіздігі саласындағы сәйкестікті тексеру нәтижелері туралы актінің көшірмелері, сонымен қатар осы Өлшемшарттардың </w:t>
      </w:r>
      <w:hyperlink r:id="rId75" w:anchor="z225" w:history="1">
        <w:r w:rsidRPr="002E7CD2">
          <w:rPr>
            <w:rFonts w:ascii="Courier New" w:eastAsia="Times New Roman" w:hAnsi="Courier New" w:cs="Courier New"/>
            <w:color w:val="073A5E"/>
            <w:spacing w:val="2"/>
            <w:sz w:val="20"/>
            <w:szCs w:val="20"/>
            <w:u w:val="single"/>
            <w:lang w:eastAsia="ru-RU"/>
          </w:rPr>
          <w:t>13-қосымшасына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6) білім беру ұйымдарының үй-жайларында және (немесе) іргелес аумақтарында бейнебақылауды қамтамасыз ету;</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7)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 (жабдыққа арналған жүкқұжаттардың және/немесе бухгалтерлік есептілік деректерінен негізгі құралдардың тізбесі, сонымен қатар осы Өлшемшарттардың </w:t>
      </w:r>
      <w:hyperlink r:id="rId76" w:anchor="z227" w:history="1">
        <w:r w:rsidRPr="002E7CD2">
          <w:rPr>
            <w:rFonts w:ascii="Courier New" w:eastAsia="Times New Roman" w:hAnsi="Courier New" w:cs="Courier New"/>
            <w:color w:val="073A5E"/>
            <w:spacing w:val="2"/>
            <w:sz w:val="20"/>
            <w:szCs w:val="20"/>
            <w:u w:val="single"/>
            <w:lang w:eastAsia="ru-RU"/>
          </w:rPr>
          <w:t>14</w:t>
        </w:r>
      </w:hyperlink>
      <w:r w:rsidRPr="002E7CD2">
        <w:rPr>
          <w:rFonts w:ascii="Courier New" w:eastAsia="Times New Roman" w:hAnsi="Courier New" w:cs="Courier New"/>
          <w:color w:val="000000"/>
          <w:spacing w:val="2"/>
          <w:sz w:val="20"/>
          <w:szCs w:val="20"/>
          <w:lang w:eastAsia="ru-RU"/>
        </w:rPr>
        <w:t>, </w:t>
      </w:r>
      <w:hyperlink r:id="rId77" w:anchor="z233" w:history="1">
        <w:r w:rsidRPr="002E7CD2">
          <w:rPr>
            <w:rFonts w:ascii="Courier New" w:eastAsia="Times New Roman" w:hAnsi="Courier New" w:cs="Courier New"/>
            <w:color w:val="073A5E"/>
            <w:spacing w:val="2"/>
            <w:sz w:val="20"/>
            <w:szCs w:val="20"/>
            <w:u w:val="single"/>
            <w:lang w:eastAsia="ru-RU"/>
          </w:rPr>
          <w:t>17</w:t>
        </w:r>
      </w:hyperlink>
      <w:r w:rsidRPr="002E7CD2">
        <w:rPr>
          <w:rFonts w:ascii="Courier New" w:eastAsia="Times New Roman" w:hAnsi="Courier New" w:cs="Courier New"/>
          <w:color w:val="000000"/>
          <w:spacing w:val="2"/>
          <w:sz w:val="20"/>
          <w:szCs w:val="20"/>
          <w:lang w:eastAsia="ru-RU"/>
        </w:rPr>
        <w:t> және </w:t>
      </w:r>
      <w:hyperlink r:id="rId78" w:anchor="z237" w:history="1">
        <w:r w:rsidRPr="002E7CD2">
          <w:rPr>
            <w:rFonts w:ascii="Courier New" w:eastAsia="Times New Roman" w:hAnsi="Courier New" w:cs="Courier New"/>
            <w:color w:val="073A5E"/>
            <w:spacing w:val="2"/>
            <w:sz w:val="20"/>
            <w:szCs w:val="20"/>
            <w:u w:val="single"/>
            <w:lang w:eastAsia="ru-RU"/>
          </w:rPr>
          <w:t>19-қосымшаларына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      8)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 (кадрларды даярлаудың тиісті бағыты бойынша ғылыми басшылықты жүзеге асыратын ғылыми жетекшілер туралы мәліметті растайтын құжаттардың, ғылыми жарияланымдар, дайындалған оқулықтар мен оқу </w:t>
      </w:r>
      <w:r w:rsidRPr="002E7CD2">
        <w:rPr>
          <w:rFonts w:ascii="Courier New" w:eastAsia="Times New Roman" w:hAnsi="Courier New" w:cs="Courier New"/>
          <w:color w:val="000000"/>
          <w:spacing w:val="2"/>
          <w:sz w:val="20"/>
          <w:szCs w:val="20"/>
          <w:lang w:eastAsia="ru-RU"/>
        </w:rPr>
        <w:lastRenderedPageBreak/>
        <w:t>құралдарының көшірмелері, сонымен қатар осы Өлшемшарттардың </w:t>
      </w:r>
      <w:hyperlink r:id="rId79" w:anchor="z239" w:history="1">
        <w:r w:rsidRPr="002E7CD2">
          <w:rPr>
            <w:rFonts w:ascii="Courier New" w:eastAsia="Times New Roman" w:hAnsi="Courier New" w:cs="Courier New"/>
            <w:color w:val="073A5E"/>
            <w:spacing w:val="2"/>
            <w:sz w:val="20"/>
            <w:szCs w:val="20"/>
            <w:u w:val="single"/>
            <w:lang w:eastAsia="ru-RU"/>
          </w:rPr>
          <w:t>20-қосымшасына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9) сұратылып отырған кадрларды даярлау бағыты бойынша мамандандырылған ғылыми-техникалық, ғылыми-әдістемелік, клиникалық, эксперименттік базаның болуы (осы Өлшемшарттардың </w:t>
      </w:r>
      <w:hyperlink r:id="rId80" w:anchor="z245" w:history="1">
        <w:r w:rsidRPr="002E7CD2">
          <w:rPr>
            <w:rFonts w:ascii="Courier New" w:eastAsia="Times New Roman" w:hAnsi="Courier New" w:cs="Courier New"/>
            <w:color w:val="073A5E"/>
            <w:spacing w:val="2"/>
            <w:sz w:val="20"/>
            <w:szCs w:val="20"/>
            <w:u w:val="single"/>
            <w:lang w:eastAsia="ru-RU"/>
          </w:rPr>
          <w:t>23-қосымшасына</w:t>
        </w:r>
      </w:hyperlink>
      <w:r w:rsidRPr="002E7CD2">
        <w:rPr>
          <w:rFonts w:ascii="Courier New" w:eastAsia="Times New Roman" w:hAnsi="Courier New" w:cs="Courier New"/>
          <w:color w:val="000000"/>
          <w:spacing w:val="2"/>
          <w:sz w:val="20"/>
          <w:szCs w:val="20"/>
          <w:lang w:eastAsia="ru-RU"/>
        </w:rPr>
        <w:t> сәйкес толтырылған кесте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10) білім беру қызметін МЖМБС талаптарына және білім беру бағдарламаларына сәйкес жүзеге асыру;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11) педагогикалық, өндірістік және зерттеуді жүргізу практикасын жүзеге асыру және одан өту;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12) білім алушылардың академиялық және қорытынды аттестаттау нысандарын жүргізу.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24. Білім алушылардың оқу жүктемесінің ең жоғары көлеміне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МЖМБС-да белгіленген білім алушылардың оқу жүктемесінің ең жоғары көлеміне қойылатын талаптардың сақталуы және сәйкестігі;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МЖМБС талаптарына сәйкес академиялық кезеңді сақтау;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3) МЖМБС талаптарына сәйкес академиялық кредиттерді меңгеру;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4) жеке жұмыс жоспарының болуы және МЖМБС (магистратура, докторантура) талаптарына сәйкестігі.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25. Білім алушылардың дайындық деңгейіне қойылатын талаптар:</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жоғары білім берудің тиісті деңгейлерінің Дублин дескрипторлары негізінде айқындалған және оқытудың қол жеткізілген нәтижелерінде көрсетілген игерілген құзыреттерді көрсететін білім алушылардың даярлық деңгейіне қойылатын талаптарды сақтау;</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жоғары оқу орнынан кейінгі білім беру докторантурасын қоспағанда, білім алушылардың бітіру курстарынан күтілетін оқу нәтижелеріне қол жеткізуін айқындау және МЖМБС талаптарында көзделген құзыреттерді игеру бойынша оқыту нәтижелерін бағалау (білім сапасын, іскерлігін және дағдыларын бағалау ведомостарының көшірмелері қоса беріледі).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26. Оқу мерзіміне қойылатын талаптар: МЖМБС талаптарына сәйкес академиялық кредиттердің негізгі көлемдерін игеру бойынша оқыту мерзімдерін сақтау.</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3" w:name="z200"/>
            <w:bookmarkEnd w:id="3"/>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lastRenderedPageBreak/>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55"/>
        <w:gridCol w:w="5833"/>
        <w:gridCol w:w="1005"/>
        <w:gridCol w:w="5987"/>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Бағыттар және 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Өлшеуіштер</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Оқыту нәтижелеріне бағдарлана отырып, мектепке дейінгі тәрбие мен оқытудың мазмұнына қойылатын талаптар</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"Мектепке дейінгі тәрбие және оқыту" мамандығы бойынша педагогтердің үлесі 72 % -дан астам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"Мектепке дейінгі тәрбие және оқыту" мамандығы бойынша педагогтердің үлесі 65 – 71 %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"Мектепке дейінгі тәрбие және оқыту" мамандығы бойынша педагогтердің үлесі 60 – 64 %</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Интернет жылдамдығы 30 Мб/с-тан астам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Интернет жылдамдығы 10 Мб/с-тан астам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Интернет жылдамдығы 4 Мб/с-тан төмен</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Зияткерлік конкурстарға қатысу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Тәрбиеленушілер күндізгі немесе қашықтықтан өтетін халықаралық және республикалық зияткерлік конкурстардың жеңімпаздары, жүлдегерлері не қатысушылары болып табылады</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Тәрбиеленушілер қашықтықтан немесе күндізгі облыстық, аймақтық зияткерлік конкурстардың жеңімпаздары, жүлдегерлері немесе республикалық деңгейдегі қатысушылар болып табылады</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Тәрбиеленушілер қашықтықтан немесе күндізгі қалалық зияткерлік конкурстардың жеңімпаздары, жүлдегерлері немесе облыстық деңгейдегі қатысушылар болып табылады</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Көркемдік, шығармашылық конкурстар мен </w:t>
            </w:r>
            <w:r w:rsidRPr="002E7CD2">
              <w:rPr>
                <w:rFonts w:ascii="Courier New" w:eastAsia="Times New Roman" w:hAnsi="Courier New" w:cs="Courier New"/>
                <w:color w:val="000000"/>
                <w:spacing w:val="2"/>
                <w:sz w:val="20"/>
                <w:szCs w:val="20"/>
                <w:lang w:eastAsia="ru-RU"/>
              </w:rPr>
              <w:lastRenderedPageBreak/>
              <w:t>байқауларға қатысу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uzdik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Тәрбиеленушілер күндізгі немесе сырттай халықаралық немесе республикалық деңгейдегі </w:t>
            </w:r>
            <w:r w:rsidRPr="002E7CD2">
              <w:rPr>
                <w:rFonts w:ascii="Courier New" w:eastAsia="Times New Roman" w:hAnsi="Courier New" w:cs="Courier New"/>
                <w:color w:val="000000"/>
                <w:spacing w:val="2"/>
                <w:sz w:val="20"/>
                <w:szCs w:val="20"/>
                <w:lang w:eastAsia="ru-RU"/>
              </w:rPr>
              <w:lastRenderedPageBreak/>
              <w:t>байқаулар мен шығармашылық, көркемдік конкурстар мен байқаулардың жеңімпаздары, жүлдегерлері не қатысушылары болып табылады</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Тәрбиеленушілер күндізгі және сырттай облыстық немесе аймақтық деңгейдегі шығармашылық, көркемдік конкурстар мен байқаулардың жеңімпаздары, жүлдегерлері не республикалық деңгейдегі қатысушылар болып табылады</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Тәрбиеленушілер күндізгі және сырттай қалалық немесе аудандық деңгейдегі шығармашылық, көркемдік конкурстар мен байқаулардың жеңімпаздары, жүлдегерлері не не облыстық деңгейдегі қатысушылар болып табылады</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Тәрбиеленушілердің дайындық деңгейіне қойылатын талаптар</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75 %-дан астам респонденттер тәрбиеленушілердің дайындық деңгейіне қанағаттанған</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60 %-дан астам респонденттер тәрбиеленушілердің дайындық деңгейіне қанағаттанған</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50 %-дан астам респонденттер тәрбиеленушілердің дайындық деңгейіне қанағаттанған</w:t>
            </w: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4" w:name="z202"/>
            <w:bookmarkEnd w:id="4"/>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2-қосымша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Бастауыш, негізгі орта және жалпы орта білім беретін оқу бағдарламаларын іске асыратын білім беру ұйымдарын бағалауға арналған өлшемшарттар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42"/>
        <w:gridCol w:w="4438"/>
        <w:gridCol w:w="1005"/>
        <w:gridCol w:w="5198"/>
        <w:gridCol w:w="2197"/>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Бағыттар және 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Өлшеуіштер</w:t>
            </w:r>
            <w:r w:rsidRPr="002E7CD2">
              <w:rPr>
                <w:rFonts w:ascii="Courier New" w:eastAsia="Times New Roman" w:hAnsi="Courier New" w:cs="Courier New"/>
                <w:color w:val="000000"/>
                <w:spacing w:val="2"/>
                <w:sz w:val="20"/>
                <w:szCs w:val="20"/>
                <w:lang w:eastAsia="ru-RU"/>
              </w:rPr>
              <w:br/>
              <w:t>(толық жиынтықталған білім беру ұйымдары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Өлшеуіштер</w:t>
            </w:r>
            <w:r w:rsidRPr="002E7CD2">
              <w:rPr>
                <w:rFonts w:ascii="Courier New" w:eastAsia="Times New Roman" w:hAnsi="Courier New" w:cs="Courier New"/>
                <w:color w:val="000000"/>
                <w:spacing w:val="2"/>
                <w:sz w:val="20"/>
                <w:szCs w:val="20"/>
                <w:lang w:eastAsia="ru-RU"/>
              </w:rPr>
              <w:br/>
              <w:t xml:space="preserve">(шағын жиынтықталған білім беру </w:t>
            </w:r>
            <w:r w:rsidRPr="002E7CD2">
              <w:rPr>
                <w:rFonts w:ascii="Courier New" w:eastAsia="Times New Roman" w:hAnsi="Courier New" w:cs="Courier New"/>
                <w:color w:val="000000"/>
                <w:spacing w:val="2"/>
                <w:sz w:val="20"/>
                <w:szCs w:val="20"/>
                <w:lang w:eastAsia="ru-RU"/>
              </w:rPr>
              <w:lastRenderedPageBreak/>
              <w:t>ұйымдары үшін)</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Оқыту нәтижелеріне бағдарлана отырып, білім беру мазмұнына қойылатын талаптар</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жалпы білім беретін мектептер үшін 45 %-дан астам,</w:t>
            </w:r>
            <w:r w:rsidRPr="002E7CD2">
              <w:rPr>
                <w:rFonts w:ascii="Courier New" w:eastAsia="Times New Roman" w:hAnsi="Courier New" w:cs="Courier New"/>
                <w:color w:val="000000"/>
                <w:spacing w:val="2"/>
                <w:sz w:val="20"/>
                <w:szCs w:val="20"/>
                <w:lang w:eastAsia="ru-RU"/>
              </w:rPr>
              <w:br/>
              <w:t>мектеп-гимназиялар үшін 45 %-дан астам,</w:t>
            </w:r>
            <w:r w:rsidRPr="002E7CD2">
              <w:rPr>
                <w:rFonts w:ascii="Courier New" w:eastAsia="Times New Roman" w:hAnsi="Courier New" w:cs="Courier New"/>
                <w:color w:val="000000"/>
                <w:spacing w:val="2"/>
                <w:sz w:val="20"/>
                <w:szCs w:val="20"/>
                <w:lang w:eastAsia="ru-RU"/>
              </w:rPr>
              <w:br/>
              <w:t>мектеп-лицейлер үшін 45 %-дан астам,</w:t>
            </w:r>
            <w:r w:rsidRPr="002E7CD2">
              <w:rPr>
                <w:rFonts w:ascii="Courier New" w:eastAsia="Times New Roman" w:hAnsi="Courier New" w:cs="Courier New"/>
                <w:color w:val="000000"/>
                <w:spacing w:val="2"/>
                <w:sz w:val="20"/>
                <w:szCs w:val="20"/>
                <w:lang w:eastAsia="ru-RU"/>
              </w:rPr>
              <w:br/>
              <w:t>гимназиялар үшін 50 %-дан астам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жалпы білім беретін мектептер үшін 35 %-дан астам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35 – 44 % жалпы білім беретін мектептер үшін,</w:t>
            </w:r>
            <w:r w:rsidRPr="002E7CD2">
              <w:rPr>
                <w:rFonts w:ascii="Courier New" w:eastAsia="Times New Roman" w:hAnsi="Courier New" w:cs="Courier New"/>
                <w:color w:val="000000"/>
                <w:spacing w:val="2"/>
                <w:sz w:val="20"/>
                <w:szCs w:val="20"/>
                <w:lang w:eastAsia="ru-RU"/>
              </w:rPr>
              <w:br/>
              <w:t>35 – 44 % мектеп-гимназиялар үшін,</w:t>
            </w:r>
            <w:r w:rsidRPr="002E7CD2">
              <w:rPr>
                <w:rFonts w:ascii="Courier New" w:eastAsia="Times New Roman" w:hAnsi="Courier New" w:cs="Courier New"/>
                <w:color w:val="000000"/>
                <w:spacing w:val="2"/>
                <w:sz w:val="20"/>
                <w:szCs w:val="20"/>
                <w:lang w:eastAsia="ru-RU"/>
              </w:rPr>
              <w:br/>
              <w:t>35 – 44 % мектеп-лицейлер үшін,</w:t>
            </w:r>
            <w:r w:rsidRPr="002E7CD2">
              <w:rPr>
                <w:rFonts w:ascii="Courier New" w:eastAsia="Times New Roman" w:hAnsi="Courier New" w:cs="Courier New"/>
                <w:color w:val="000000"/>
                <w:spacing w:val="2"/>
                <w:sz w:val="20"/>
                <w:szCs w:val="20"/>
                <w:lang w:eastAsia="ru-RU"/>
              </w:rPr>
              <w:br/>
              <w:t>40 – 49 % гимназиялар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30 – 34 % жалпы білім беретін мектептер үшін</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25 – 34 % жалпы білім беретін мектептер үшін,</w:t>
            </w:r>
            <w:r w:rsidRPr="002E7CD2">
              <w:rPr>
                <w:rFonts w:ascii="Courier New" w:eastAsia="Times New Roman" w:hAnsi="Courier New" w:cs="Courier New"/>
                <w:color w:val="000000"/>
                <w:spacing w:val="2"/>
                <w:sz w:val="20"/>
                <w:szCs w:val="20"/>
                <w:lang w:eastAsia="ru-RU"/>
              </w:rPr>
              <w:br/>
              <w:t>25 – 34 % мектеп-гимназиялар үшін,</w:t>
            </w:r>
            <w:r w:rsidRPr="002E7CD2">
              <w:rPr>
                <w:rFonts w:ascii="Courier New" w:eastAsia="Times New Roman" w:hAnsi="Courier New" w:cs="Courier New"/>
                <w:color w:val="000000"/>
                <w:spacing w:val="2"/>
                <w:sz w:val="20"/>
                <w:szCs w:val="20"/>
                <w:lang w:eastAsia="ru-RU"/>
              </w:rPr>
              <w:br/>
              <w:t>25 – 34 % мектеп-лицейлер үшін,</w:t>
            </w:r>
            <w:r w:rsidRPr="002E7CD2">
              <w:rPr>
                <w:rFonts w:ascii="Courier New" w:eastAsia="Times New Roman" w:hAnsi="Courier New" w:cs="Courier New"/>
                <w:color w:val="000000"/>
                <w:spacing w:val="2"/>
                <w:sz w:val="20"/>
                <w:szCs w:val="20"/>
                <w:lang w:eastAsia="ru-RU"/>
              </w:rPr>
              <w:br/>
              <w:t>30 – 39 % гимназиялар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25 – 29 % жалпы білім беретін мектептер үшін</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Негізгі орта, жалпы орта білім беру педагогтерінің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жалпы білім беретін мектептер үшін 55 %-дан астам,</w:t>
            </w:r>
            <w:r w:rsidRPr="002E7CD2">
              <w:rPr>
                <w:rFonts w:ascii="Courier New" w:eastAsia="Times New Roman" w:hAnsi="Courier New" w:cs="Courier New"/>
                <w:color w:val="000000"/>
                <w:spacing w:val="2"/>
                <w:sz w:val="20"/>
                <w:szCs w:val="20"/>
                <w:lang w:eastAsia="ru-RU"/>
              </w:rPr>
              <w:br/>
              <w:t>мектеп-гимназиялар үшін 55 %-дан астам,</w:t>
            </w:r>
            <w:r w:rsidRPr="002E7CD2">
              <w:rPr>
                <w:rFonts w:ascii="Courier New" w:eastAsia="Times New Roman" w:hAnsi="Courier New" w:cs="Courier New"/>
                <w:color w:val="000000"/>
                <w:spacing w:val="2"/>
                <w:sz w:val="20"/>
                <w:szCs w:val="20"/>
                <w:lang w:eastAsia="ru-RU"/>
              </w:rPr>
              <w:br/>
              <w:t>мектеп-лицейлер үшін 55 %-дан астам,</w:t>
            </w:r>
            <w:r w:rsidRPr="002E7CD2">
              <w:rPr>
                <w:rFonts w:ascii="Courier New" w:eastAsia="Times New Roman" w:hAnsi="Courier New" w:cs="Courier New"/>
                <w:color w:val="000000"/>
                <w:spacing w:val="2"/>
                <w:sz w:val="20"/>
                <w:szCs w:val="20"/>
                <w:lang w:eastAsia="ru-RU"/>
              </w:rPr>
              <w:br/>
              <w:t>лицейлер үшін 60 %, оның ішінде жаратылыстану-математикалық бағыты бойынша 50 %-дан астам,</w:t>
            </w:r>
            <w:r w:rsidRPr="002E7CD2">
              <w:rPr>
                <w:rFonts w:ascii="Courier New" w:eastAsia="Times New Roman" w:hAnsi="Courier New" w:cs="Courier New"/>
                <w:color w:val="000000"/>
                <w:spacing w:val="2"/>
                <w:sz w:val="20"/>
                <w:szCs w:val="20"/>
                <w:lang w:eastAsia="ru-RU"/>
              </w:rPr>
              <w:br/>
              <w:t>гимназиялар үшін 60 %-дан астам, оның ішінде қоғамдық-гуманитарлық бағытында 50 %-дан астам,</w:t>
            </w:r>
            <w:r w:rsidRPr="002E7CD2">
              <w:rPr>
                <w:rFonts w:ascii="Courier New" w:eastAsia="Times New Roman" w:hAnsi="Courier New" w:cs="Courier New"/>
                <w:color w:val="000000"/>
                <w:spacing w:val="2"/>
                <w:sz w:val="20"/>
                <w:szCs w:val="20"/>
                <w:lang w:eastAsia="ru-RU"/>
              </w:rPr>
              <w:br/>
              <w:t>дарынды балаларға арналған мамандандырылған білім беру ұйымдары үшін 65 %-дан астам, соның ішінде (болған жағдайда) білім беру саласындағы уәкілетті орган бекіткен конкурстар мен жарыстардың аудандық және/немесе облыстық кезеңдерінің жеңімпаздарын және/немесе соңғы бес жылдағы Республикалық конкурстар мен жарыстардың қатысушылары мен жеңімпаздарын дайындаған педагогтер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жалпы білім беретін мектептер үшін</w:t>
            </w:r>
            <w:r w:rsidRPr="002E7CD2">
              <w:rPr>
                <w:rFonts w:ascii="Courier New" w:eastAsia="Times New Roman" w:hAnsi="Courier New" w:cs="Courier New"/>
                <w:color w:val="000000"/>
                <w:spacing w:val="2"/>
                <w:sz w:val="20"/>
                <w:szCs w:val="20"/>
                <w:lang w:eastAsia="ru-RU"/>
              </w:rPr>
              <w:br/>
              <w:t>45 %-дан астам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45 – 54 % жалпы білім беретін мектептер үшін,</w:t>
            </w:r>
            <w:r w:rsidRPr="002E7CD2">
              <w:rPr>
                <w:rFonts w:ascii="Courier New" w:eastAsia="Times New Roman" w:hAnsi="Courier New" w:cs="Courier New"/>
                <w:color w:val="000000"/>
                <w:spacing w:val="2"/>
                <w:sz w:val="20"/>
                <w:szCs w:val="20"/>
                <w:lang w:eastAsia="ru-RU"/>
              </w:rPr>
              <w:br/>
              <w:t>45 – 54 % мектеп-гимназиялар,</w:t>
            </w:r>
            <w:r w:rsidRPr="002E7CD2">
              <w:rPr>
                <w:rFonts w:ascii="Courier New" w:eastAsia="Times New Roman" w:hAnsi="Courier New" w:cs="Courier New"/>
                <w:color w:val="000000"/>
                <w:spacing w:val="2"/>
                <w:sz w:val="20"/>
                <w:szCs w:val="20"/>
                <w:lang w:eastAsia="ru-RU"/>
              </w:rPr>
              <w:br/>
            </w:r>
            <w:r w:rsidRPr="002E7CD2">
              <w:rPr>
                <w:rFonts w:ascii="Courier New" w:eastAsia="Times New Roman" w:hAnsi="Courier New" w:cs="Courier New"/>
                <w:color w:val="000000"/>
                <w:spacing w:val="2"/>
                <w:sz w:val="20"/>
                <w:szCs w:val="20"/>
                <w:lang w:eastAsia="ru-RU"/>
              </w:rPr>
              <w:lastRenderedPageBreak/>
              <w:t>45 – 54 % мектеп-лицейлер,</w:t>
            </w:r>
            <w:r w:rsidRPr="002E7CD2">
              <w:rPr>
                <w:rFonts w:ascii="Courier New" w:eastAsia="Times New Roman" w:hAnsi="Courier New" w:cs="Courier New"/>
                <w:color w:val="000000"/>
                <w:spacing w:val="2"/>
                <w:sz w:val="20"/>
                <w:szCs w:val="20"/>
                <w:lang w:eastAsia="ru-RU"/>
              </w:rPr>
              <w:br/>
              <w:t>50 – 59 % лицейлер үшін, оның ішінде жаратылыстану-математикалық бағыты бойынша педагогтер үлесі 40 – 49 %,</w:t>
            </w:r>
            <w:r w:rsidRPr="002E7CD2">
              <w:rPr>
                <w:rFonts w:ascii="Courier New" w:eastAsia="Times New Roman" w:hAnsi="Courier New" w:cs="Courier New"/>
                <w:color w:val="000000"/>
                <w:spacing w:val="2"/>
                <w:sz w:val="20"/>
                <w:szCs w:val="20"/>
                <w:lang w:eastAsia="ru-RU"/>
              </w:rPr>
              <w:br/>
              <w:t>50 – 59 % гимназиялар үшін, қоғамдық-гуманитарлық бағытындағы педагогтер үлесі 40 - 49 %,</w:t>
            </w:r>
            <w:r w:rsidRPr="002E7CD2">
              <w:rPr>
                <w:rFonts w:ascii="Courier New" w:eastAsia="Times New Roman" w:hAnsi="Courier New" w:cs="Courier New"/>
                <w:color w:val="000000"/>
                <w:spacing w:val="2"/>
                <w:sz w:val="20"/>
                <w:szCs w:val="20"/>
                <w:lang w:eastAsia="ru-RU"/>
              </w:rPr>
              <w:br/>
              <w:t>55 – 64 % дарынды балаларға арналған мамандандырылған білім беру ұйымдары үшін, оның ішінде соңғы бес жылдағы білім беру саласындағы уәкілетті орган мен бекітілген конкурстар мен жарыстардың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xml:space="preserve">40 – 44 % жалпы білім беретін </w:t>
            </w:r>
            <w:r w:rsidRPr="002E7CD2">
              <w:rPr>
                <w:rFonts w:ascii="Courier New" w:eastAsia="Times New Roman" w:hAnsi="Courier New" w:cs="Courier New"/>
                <w:color w:val="000000"/>
                <w:spacing w:val="2"/>
                <w:sz w:val="20"/>
                <w:szCs w:val="20"/>
                <w:lang w:eastAsia="ru-RU"/>
              </w:rPr>
              <w:lastRenderedPageBreak/>
              <w:t>мектептер үшін</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35 – 44 % жалпы білім беретін мектептер үшін,</w:t>
            </w:r>
            <w:r w:rsidRPr="002E7CD2">
              <w:rPr>
                <w:rFonts w:ascii="Courier New" w:eastAsia="Times New Roman" w:hAnsi="Courier New" w:cs="Courier New"/>
                <w:color w:val="000000"/>
                <w:spacing w:val="2"/>
                <w:sz w:val="20"/>
                <w:szCs w:val="20"/>
                <w:lang w:eastAsia="ru-RU"/>
              </w:rPr>
              <w:br/>
              <w:t>35 – 44 % мектеп-гимназиялар,</w:t>
            </w:r>
            <w:r w:rsidRPr="002E7CD2">
              <w:rPr>
                <w:rFonts w:ascii="Courier New" w:eastAsia="Times New Roman" w:hAnsi="Courier New" w:cs="Courier New"/>
                <w:color w:val="000000"/>
                <w:spacing w:val="2"/>
                <w:sz w:val="20"/>
                <w:szCs w:val="20"/>
                <w:lang w:eastAsia="ru-RU"/>
              </w:rPr>
              <w:br/>
              <w:t>35 – 44 % мектеп-лицейлер,</w:t>
            </w:r>
            <w:r w:rsidRPr="002E7CD2">
              <w:rPr>
                <w:rFonts w:ascii="Courier New" w:eastAsia="Times New Roman" w:hAnsi="Courier New" w:cs="Courier New"/>
                <w:color w:val="000000"/>
                <w:spacing w:val="2"/>
                <w:sz w:val="20"/>
                <w:szCs w:val="20"/>
                <w:lang w:eastAsia="ru-RU"/>
              </w:rPr>
              <w:br/>
              <w:t>40 – 49 % лицейлер үшін, оның ішінде жаратылыстану-математикалық бағыттағы педагогтердің үлесі 30 – 39 %,</w:t>
            </w:r>
            <w:r w:rsidRPr="002E7CD2">
              <w:rPr>
                <w:rFonts w:ascii="Courier New" w:eastAsia="Times New Roman" w:hAnsi="Courier New" w:cs="Courier New"/>
                <w:color w:val="000000"/>
                <w:spacing w:val="2"/>
                <w:sz w:val="20"/>
                <w:szCs w:val="20"/>
                <w:lang w:eastAsia="ru-RU"/>
              </w:rPr>
              <w:br/>
              <w:t>40 – 49 % гимназиялар үшін, оның ішінде қоғамдық-гуманитарлық бағыттағы педагогтердің үлесі 30 - 39 %,</w:t>
            </w:r>
            <w:r w:rsidRPr="002E7CD2">
              <w:rPr>
                <w:rFonts w:ascii="Courier New" w:eastAsia="Times New Roman" w:hAnsi="Courier New" w:cs="Courier New"/>
                <w:color w:val="000000"/>
                <w:spacing w:val="2"/>
                <w:sz w:val="20"/>
                <w:szCs w:val="20"/>
                <w:lang w:eastAsia="ru-RU"/>
              </w:rPr>
              <w:br/>
              <w:t>45 – 54 % дарынды адамдарға арналған мамандандырылған білім беру ұйымдары үшін, оның ішінде білім беру саласындағы уәкілетті орган мен бекітілген соңғы бес жылдағы конкурстар мен жарыстардың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35 – 39 % жалпы білім беретін мектептер үшін</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Зияткерлік олимпиадалар мен конкурстарға қатысу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Халықаралық немесе республикалық зияткерлік олимпиадалар мен конкурстар жеңімпаздарының, жүлдегерлерінің үлесі:</w:t>
            </w:r>
            <w:r w:rsidRPr="002E7CD2">
              <w:rPr>
                <w:rFonts w:ascii="Courier New" w:eastAsia="Times New Roman" w:hAnsi="Courier New" w:cs="Courier New"/>
                <w:color w:val="000000"/>
                <w:spacing w:val="2"/>
                <w:sz w:val="20"/>
                <w:szCs w:val="20"/>
                <w:lang w:eastAsia="ru-RU"/>
              </w:rPr>
              <w:br/>
              <w:t>- мамандaндырылған білім беру ұйымдары үшін 3 % - 5 % жалпы білім алушылар контингентінен;</w:t>
            </w:r>
            <w:r w:rsidRPr="002E7CD2">
              <w:rPr>
                <w:rFonts w:ascii="Courier New" w:eastAsia="Times New Roman" w:hAnsi="Courier New" w:cs="Courier New"/>
                <w:color w:val="000000"/>
                <w:spacing w:val="2"/>
                <w:sz w:val="20"/>
                <w:szCs w:val="20"/>
                <w:lang w:eastAsia="ru-RU"/>
              </w:rPr>
              <w:br/>
              <w:t>- жалпы білім беретін мектептер үшін 2 % - 3 % жалпы білім алушылар контингентінен;</w:t>
            </w:r>
            <w:r w:rsidRPr="002E7CD2">
              <w:rPr>
                <w:rFonts w:ascii="Courier New" w:eastAsia="Times New Roman" w:hAnsi="Courier New" w:cs="Courier New"/>
                <w:color w:val="000000"/>
                <w:spacing w:val="2"/>
                <w:sz w:val="20"/>
                <w:szCs w:val="20"/>
                <w:lang w:eastAsia="ru-RU"/>
              </w:rPr>
              <w:br/>
              <w:t>- шағын жиынтықталған мектептер үшін 1 % жалпы білім алушылар санынан</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Өңірлік немесе облыстық зияткерлік олимпиадалар мен конкурстар жеңімпаздарының, жүлдегерлерінің үлесі:</w:t>
            </w:r>
            <w:r w:rsidRPr="002E7CD2">
              <w:rPr>
                <w:rFonts w:ascii="Courier New" w:eastAsia="Times New Roman" w:hAnsi="Courier New" w:cs="Courier New"/>
                <w:color w:val="000000"/>
                <w:spacing w:val="2"/>
                <w:sz w:val="20"/>
                <w:szCs w:val="20"/>
                <w:lang w:eastAsia="ru-RU"/>
              </w:rPr>
              <w:br/>
              <w:t>- жалпы білім алушылар санынан мамандaндырылған білім беру ұйымдары үшін 12 %-дан кем емес;</w:t>
            </w:r>
            <w:r w:rsidRPr="002E7CD2">
              <w:rPr>
                <w:rFonts w:ascii="Courier New" w:eastAsia="Times New Roman" w:hAnsi="Courier New" w:cs="Courier New"/>
                <w:color w:val="000000"/>
                <w:spacing w:val="2"/>
                <w:sz w:val="20"/>
                <w:szCs w:val="20"/>
                <w:lang w:eastAsia="ru-RU"/>
              </w:rPr>
              <w:br/>
              <w:t>- жалпы білім алушылар санынан жалпы білім беретін мектептер үшін 10 %-дан кем емес;</w:t>
            </w:r>
            <w:r w:rsidRPr="002E7CD2">
              <w:rPr>
                <w:rFonts w:ascii="Courier New" w:eastAsia="Times New Roman" w:hAnsi="Courier New" w:cs="Courier New"/>
                <w:color w:val="000000"/>
                <w:spacing w:val="2"/>
                <w:sz w:val="20"/>
                <w:szCs w:val="20"/>
                <w:lang w:eastAsia="ru-RU"/>
              </w:rPr>
              <w:br/>
              <w:t>- жалпы білім алушылар санынан шағын жиынтықталған мектептер үшін 2 %-дан кем емес</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Қалалық немесе аудандық зияткерлік олимпиадалар мен конкурстардың жеңімпаздарының, жүлдегерлерінің үлесі:</w:t>
            </w:r>
            <w:r w:rsidRPr="002E7CD2">
              <w:rPr>
                <w:rFonts w:ascii="Courier New" w:eastAsia="Times New Roman" w:hAnsi="Courier New" w:cs="Courier New"/>
                <w:color w:val="000000"/>
                <w:spacing w:val="2"/>
                <w:sz w:val="20"/>
                <w:szCs w:val="20"/>
                <w:lang w:eastAsia="ru-RU"/>
              </w:rPr>
              <w:br/>
              <w:t>- жалпы білім алушылар санынан мамандaндырылған білім беру ұйымдары үшін 15 %-дан кем емес;</w:t>
            </w:r>
            <w:r w:rsidRPr="002E7CD2">
              <w:rPr>
                <w:rFonts w:ascii="Courier New" w:eastAsia="Times New Roman" w:hAnsi="Courier New" w:cs="Courier New"/>
                <w:color w:val="000000"/>
                <w:spacing w:val="2"/>
                <w:sz w:val="20"/>
                <w:szCs w:val="20"/>
                <w:lang w:eastAsia="ru-RU"/>
              </w:rPr>
              <w:br/>
              <w:t>- жалпы білім алушылар санынан жалпы білім беретін мектептер үшін 12 %-дан кем емес;</w:t>
            </w:r>
            <w:r w:rsidRPr="002E7CD2">
              <w:rPr>
                <w:rFonts w:ascii="Courier New" w:eastAsia="Times New Roman" w:hAnsi="Courier New" w:cs="Courier New"/>
                <w:color w:val="000000"/>
                <w:spacing w:val="2"/>
                <w:sz w:val="20"/>
                <w:szCs w:val="20"/>
                <w:lang w:eastAsia="ru-RU"/>
              </w:rPr>
              <w:br/>
              <w:t>- жалпы білім алушылар санынан шағын жиынтықталған мектептер үшін 1 %-дан кем емес</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Спорттық, шығармашылық және мәдени конкурстарға, жарыстарға, фестивальдер мен байқауларға қатысу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Халықаралық немесе республикалық спорттық, мәдени, шығармашылық іс-шаралардың жеңімпаздары мен жүлдегерлерінің, лауреаттары мен дипломанттарының үлесі:</w:t>
            </w:r>
            <w:r w:rsidRPr="002E7CD2">
              <w:rPr>
                <w:rFonts w:ascii="Courier New" w:eastAsia="Times New Roman" w:hAnsi="Courier New" w:cs="Courier New"/>
                <w:color w:val="000000"/>
                <w:spacing w:val="2"/>
                <w:sz w:val="20"/>
                <w:szCs w:val="20"/>
                <w:lang w:eastAsia="ru-RU"/>
              </w:rPr>
              <w:br/>
              <w:t>- жалпы білім алушылар санынан мамандaндырылған білім беру ұйымдары үшін 5 %-дан кем емес;</w:t>
            </w:r>
            <w:r w:rsidRPr="002E7CD2">
              <w:rPr>
                <w:rFonts w:ascii="Courier New" w:eastAsia="Times New Roman" w:hAnsi="Courier New" w:cs="Courier New"/>
                <w:color w:val="000000"/>
                <w:spacing w:val="2"/>
                <w:sz w:val="20"/>
                <w:szCs w:val="20"/>
                <w:lang w:eastAsia="ru-RU"/>
              </w:rPr>
              <w:br/>
              <w:t>- жалпы білім алушылар санынан жалпы білім беретін мектептер үшін 3 % -дан кем емес;</w:t>
            </w:r>
            <w:r w:rsidRPr="002E7CD2">
              <w:rPr>
                <w:rFonts w:ascii="Courier New" w:eastAsia="Times New Roman" w:hAnsi="Courier New" w:cs="Courier New"/>
                <w:color w:val="000000"/>
                <w:spacing w:val="2"/>
                <w:sz w:val="20"/>
                <w:szCs w:val="20"/>
                <w:lang w:eastAsia="ru-RU"/>
              </w:rPr>
              <w:br/>
              <w:t>- жалпы білім алушылар санынан шағын жиынтықталған мектептер үшін 1 % -дан кем емес</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Өңірлік немесе облыстық спорттық, мәдени, шығармашылық іс-шаралардың жеңімпаздары мен жүлдегерлерінің, лауреаттары мен дипломанттарының үлесі:</w:t>
            </w:r>
            <w:r w:rsidRPr="002E7CD2">
              <w:rPr>
                <w:rFonts w:ascii="Courier New" w:eastAsia="Times New Roman" w:hAnsi="Courier New" w:cs="Courier New"/>
                <w:color w:val="000000"/>
                <w:spacing w:val="2"/>
                <w:sz w:val="20"/>
                <w:szCs w:val="20"/>
                <w:lang w:eastAsia="ru-RU"/>
              </w:rPr>
              <w:br/>
              <w:t>- жалпы білім алушылар санынан мамандaндырылған білім беру ұйымдары үшін 10 %-дан кем емес;</w:t>
            </w:r>
            <w:r w:rsidRPr="002E7CD2">
              <w:rPr>
                <w:rFonts w:ascii="Courier New" w:eastAsia="Times New Roman" w:hAnsi="Courier New" w:cs="Courier New"/>
                <w:color w:val="000000"/>
                <w:spacing w:val="2"/>
                <w:sz w:val="20"/>
                <w:szCs w:val="20"/>
                <w:lang w:eastAsia="ru-RU"/>
              </w:rPr>
              <w:br/>
              <w:t>- жалпы білім алушылар санынан жалпы білім беретін мектептер үшін 7 %-дан кем емес;</w:t>
            </w:r>
            <w:r w:rsidRPr="002E7CD2">
              <w:rPr>
                <w:rFonts w:ascii="Courier New" w:eastAsia="Times New Roman" w:hAnsi="Courier New" w:cs="Courier New"/>
                <w:color w:val="000000"/>
                <w:spacing w:val="2"/>
                <w:sz w:val="20"/>
                <w:szCs w:val="20"/>
                <w:lang w:eastAsia="ru-RU"/>
              </w:rPr>
              <w:br/>
              <w:t>- жалпы білім алушылар санынан шағын жиынтықталған мектептер үшін 5 %-дан кем емес</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Қалалық немесе аудандық спорттық, мәдени, шығармашылық іс-шаралардың жеңімпаздары мен жүлдегерлерінің, лауреаттары мен дипломанттарының үлесі:</w:t>
            </w:r>
            <w:r w:rsidRPr="002E7CD2">
              <w:rPr>
                <w:rFonts w:ascii="Courier New" w:eastAsia="Times New Roman" w:hAnsi="Courier New" w:cs="Courier New"/>
                <w:color w:val="000000"/>
                <w:spacing w:val="2"/>
                <w:sz w:val="20"/>
                <w:szCs w:val="20"/>
                <w:lang w:eastAsia="ru-RU"/>
              </w:rPr>
              <w:br/>
              <w:t>- жалпы білім алушылар санынан мамандaндырылған білім беру ұйымдары үшін 15 %-дан кем емес;</w:t>
            </w:r>
            <w:r w:rsidRPr="002E7CD2">
              <w:rPr>
                <w:rFonts w:ascii="Courier New" w:eastAsia="Times New Roman" w:hAnsi="Courier New" w:cs="Courier New"/>
                <w:color w:val="000000"/>
                <w:spacing w:val="2"/>
                <w:sz w:val="20"/>
                <w:szCs w:val="20"/>
                <w:lang w:eastAsia="ru-RU"/>
              </w:rPr>
              <w:br/>
              <w:t>- жалпы білім алушылар санынан жалпы білім беретін мектептер үшін 13 %-дан кем емес;</w:t>
            </w:r>
            <w:r w:rsidRPr="002E7CD2">
              <w:rPr>
                <w:rFonts w:ascii="Courier New" w:eastAsia="Times New Roman" w:hAnsi="Courier New" w:cs="Courier New"/>
                <w:color w:val="000000"/>
                <w:spacing w:val="2"/>
                <w:sz w:val="20"/>
                <w:szCs w:val="20"/>
                <w:lang w:eastAsia="ru-RU"/>
              </w:rPr>
              <w:br/>
              <w:t xml:space="preserve">- жалпы білім алушылар санынан шағын жиынтықталған </w:t>
            </w:r>
            <w:r w:rsidRPr="002E7CD2">
              <w:rPr>
                <w:rFonts w:ascii="Courier New" w:eastAsia="Times New Roman" w:hAnsi="Courier New" w:cs="Courier New"/>
                <w:color w:val="000000"/>
                <w:spacing w:val="2"/>
                <w:sz w:val="20"/>
                <w:szCs w:val="20"/>
                <w:lang w:eastAsia="ru-RU"/>
              </w:rPr>
              <w:lastRenderedPageBreak/>
              <w:t>мектептер үшін 10 %-дан кем емес</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Интернет желісіне қосылу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Жылдамдығы 30 Мб/с асатын Интернет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Жылдамдығы 10 Мб/с асатын Интернет</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Жылдамдығы 10 Мб/с асатын Интернет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Жылдамдығы 4 Мб/с асатын Интернет</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Жылдамдығы 4 Мб/с асатын Интернет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Интернет. Жылдамдығы 4 Мб/с-тан кем</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 алушылардың дайындық деңгейіне қойылатын талаптар</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Оқыту нәтижелері (білім, білік және дағды сапасын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білімді бақылау кесіндісінің қорытындысы бойынша барлық тестіленетін пәндер бойынша оң жауаптардың үлесі 70%-дан асады</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білімді бақылау кесіндісінің қорытындысы бойынша барлық тестіленетін пәндер бойынша оң жауаптардың үлесі 60 %-дан асады</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білімді бақылау кесіндісінің қорытындысы бойынша барлық тестіленетін пәндер бойынша оң жауаптардың үлесі 50 %-дан асады</w:t>
            </w: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5" w:name="z204"/>
            <w:bookmarkEnd w:id="5"/>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3-қосымша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Техникалық және кәсіптік, орта білімнен кейінгі білімнің білім беру бағдарламаларын іске асыратын білім беру ұйымдарын бағалауға арналған өлшемшарттар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61"/>
        <w:gridCol w:w="7345"/>
        <w:gridCol w:w="1005"/>
        <w:gridCol w:w="1389"/>
        <w:gridCol w:w="2980"/>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 </w:t>
            </w:r>
            <w:r w:rsidRPr="002E7CD2">
              <w:rPr>
                <w:rFonts w:ascii="Courier New" w:eastAsia="Times New Roman" w:hAnsi="Courier New" w:cs="Courier New"/>
                <w:color w:val="000000"/>
                <w:spacing w:val="2"/>
                <w:sz w:val="20"/>
                <w:szCs w:val="20"/>
                <w:lang w:eastAsia="ru-RU"/>
              </w:rPr>
              <w:lastRenderedPageBreak/>
              <w:t>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Бағыттар және 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Өлшеуіштер</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Оқыту нәтижелеріне бағдарлана отырып, техникалық және кәсіптік, орта білімнен кейінгі білім берудің мазмұнына қойылатын талаптар</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дайындалатын мамандық біліктіліктері бойынша педагогтердің жалпы санынан лицензиат негізгі жұмыс орны болып табылатын педагогтер мен өндірістік оқыту шеберлерінің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80 %-дан астам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75 – 79 %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70 – 74 %</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медициналық білім беру бағдарламаларын іске асыратын білім беру ұйымдары үшін, мамандығы бойынша педагогтердің жалпы санынан қолданбалы бакалавриат (бакалавриат), магистратура деңгейі бар мейірбикелер қатарындағы педагогтер (оқытушылар)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20 %-дан астам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14 – 19 %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 – 13 %</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дайындалатын мамандық біліктіліктері бойынша педагогтердің жалпы санынан лицензиат негізгі жұмыс орны болып табылатын өнер және мәдениет саласында білім беру бағдарламаларын іске асыратын білім беру ұйымдары үшін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60 %-дан астам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55 – 59 %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50 – 54 %</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педагог-сарапшы, педагог-зерттеуші, педагог-шебер және (немесе) магистрлердің үлесі (техникалық және кәсіптік білім беру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40 %-дан астам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35 – 39 %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30 – 34 %</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педагог-сарапшы, педагог-зерттеуші, педагог-шебер және (немесе) магистрлердің үлесі (орта білімнен кейінгі білім беру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50 %-дан астам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45-49 %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40 – 44 %</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мамандықтың даярланатын біліктіліктері бойынша педагогтер (мамандық бойынша педагогтердің) санынан ұйымдарда және/немесе өндірісте соңғы 3 жылда көлемі кемінде 72 сағат тағылымдамадан өткен лицензиат негізгі жұмыс орны </w:t>
            </w:r>
            <w:r w:rsidRPr="002E7CD2">
              <w:rPr>
                <w:rFonts w:ascii="Courier New" w:eastAsia="Times New Roman" w:hAnsi="Courier New" w:cs="Courier New"/>
                <w:color w:val="000000"/>
                <w:spacing w:val="2"/>
                <w:sz w:val="20"/>
                <w:szCs w:val="20"/>
                <w:lang w:eastAsia="ru-RU"/>
              </w:rPr>
              <w:lastRenderedPageBreak/>
              <w:t>болып табылатын арнайы пәндер педагогтері мен өндірістік оқыту шеберлерінің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16 – 20 %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13 – 15 %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 – 12 %</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магистр дәрежесі, философия докторы (PhD) ғылыми дәрежесі бар педагогтер мен өндірістік оқыту шеберлерінің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16 – 20 %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13 – 15 %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 – 12 %</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1.8</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студенттердің тұруы үшін жағдайлар жасау, жеке не шаруашылық жүргізу, немесе жедел басқару, немесе сенімгерлік басқару құқығымен, немесе жатақханалардың, және/немесе хостелдердің және/немесе қонақ үйдің тұруын қамтамасыз ететін толық оқу кезеңіне жалға алу құқығымен тиесілі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40 – 45 %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35 – 39 %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30 – 34 %</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 беру ұйымдары түлектерінің мамандық бойынша жұмысқа орналасуы және жұмыспен қамтылуы туралы мәліметтер, бұл ретте мамандық бойынша бітіру жылы ішінде бітірушілердің жалпы санынан жұмысқа орналасқандардың және жұмыспен қамтылғандардың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80 – 85 %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75 – 79 %</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70 – 74 %</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1.10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Интернет желісіне қосылу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Жылдамдығы 30 Мб/с асатын Интернет</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Жылдамдығы 16 Мб/с асатын Интернет</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Жылдамдығы 10 Мб/с асатын Интернет</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 алушылардың дайындық деңгейіне қойылатын талаптар</w:t>
            </w:r>
          </w:p>
        </w:tc>
      </w:tr>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Базалық және кәсіби модульдерді меңгеру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uzdik</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білімді бақылау кесіндісінің қорытындысы бойынша барлық тестіленетін пәндер бойынша оң жауаптардың үлесі 70 %-дан асады</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zhaqsy</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білімді бақылау кесіндісінің қорытындысы бойынша барлық тестіленетін пәндер бойынша оң жауаптардың үлесі 60 %-дан асады</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ortasha</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білімді бақылау кесіндісінің қорытындысы бойынша барлық тестіленетін пәндер бойынша оң жауаптардың үлесі 50 %-дан асады</w:t>
            </w: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6" w:name="z206"/>
            <w:bookmarkEnd w:id="6"/>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4-қосымша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Бағалау қорытындысы _____________________________ (білім беру ұйымының атауы)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05"/>
        <w:gridCol w:w="1127"/>
        <w:gridCol w:w="2084"/>
        <w:gridCol w:w="6195"/>
        <w:gridCol w:w="3369"/>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Бағыттар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 беру ұйымдарын бағалау өлшемшарттарына 19-ші немесе 20-ші немесе 21-қосымшаларға сәйкес өлшеуіштің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Тиісті білім беру ұйымының өлшеуіштің бағалаудың мазмұны</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7" w:name="z208"/>
            <w:bookmarkEnd w:id="7"/>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5-қосымша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Бағалау парағы ____________________________ (білім беру ұйымының атауы)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63"/>
        <w:gridCol w:w="10374"/>
        <w:gridCol w:w="1543"/>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Бағыттар мен бағалау өлшемшарттарының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Қорытынды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8" w:name="z210"/>
            <w:bookmarkEnd w:id="8"/>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6-қосымша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Мектепалды жастағы балалардың ата-аналарына арналған сауалнама (бес жастан бастап)</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Құрметті ата-аналар! Комиссия білім беру ұйымына бағалау жүргізеді. Біз Сіздің балаңыздың мектепке дейінгі тәрбие мен оқытудың мемлекеттік жалпыға міндетті стандартының талаптарына сәйкес жас топтары бойынша меңгерілуі тиіс білім, білік, дағды көлемін табысты игеруіне мүдделіміз. Сіздің жауабыңыз бізге тәрбиеленушілердің жетістіктеріне объективті мониторинг жүргізуге және мектепке дейінгі ұйымдар ұсынатын білім беру қызметтерінің сапасын жақсартуға көмектеседі.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Сондықтан Сізден сауалнаманы жеке толтыруыңызды сұраймыз. Ынтымақтастық үшін рахмет!</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Ата-ананың немесе заңды өкілінің Т.А.Ә _____________________________________________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Телефон нөмірі _________________________________________________________________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Тәрбиеленуші тобының атауы ______________________________________________________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Тәрбиеленушінің Т.А.Ж. __________________________________________________________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2399"/>
        <w:gridCol w:w="4588"/>
        <w:gridCol w:w="1189"/>
        <w:gridCol w:w="1199"/>
        <w:gridCol w:w="1189"/>
        <w:gridCol w:w="851"/>
        <w:gridCol w:w="1447"/>
      </w:tblGrid>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w:t>
            </w:r>
            <w:r w:rsidRPr="002E7CD2">
              <w:rPr>
                <w:rFonts w:ascii="Courier New" w:eastAsia="Times New Roman" w:hAnsi="Courier New" w:cs="Courier New"/>
                <w:color w:val="000000"/>
                <w:spacing w:val="2"/>
                <w:sz w:val="20"/>
                <w:szCs w:val="20"/>
                <w:lang w:eastAsia="ru-RU"/>
              </w:rPr>
              <w:b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Дағдылар тізбесі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Дағдылар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Толы ғымен келіс пеймін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Келіспей мін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Жауап беруге қина ламын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Келі семін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Толы ғымен келісемін</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r>
      <w:tr w:rsidR="002E7CD2" w:rsidRPr="002E7CD2" w:rsidTr="002E7C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Денсаулық сақтау дағдылары</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Мәдени-гигиеналық дағдылар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Гигиеналық шынықтыру шараларын өздігінен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Негізгі қимыл түрлерін орындау кезінде шығармашылық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Дербес қимыл белсенділігі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Командада қимылды ойындарды ұйымдастыру дағдыларын игерген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Дербес қимыл белсенділігі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Қимыл белсенділігіне қарапайым өзіндік бақылауы қалыптасқан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Қауіпсіздік қағидаларын саналы түрде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Шынықтыру шараларының маңыздылығы мен қажеттілігін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Күн тәртібін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Коммуникативтік-тілдік дағдылар</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Қарым-қатынас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Қоғамдық орындардағы тәртіп ережелерін біледі және оларды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Қарым-қатынас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Қарым-қатынастың қарапайым ережелерін, сөйлеу этикетін меңгерген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Тілдің грамматикалық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Сөйлемдерді дұрыс құрастыра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Тілдің грамматикалық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Грамматикалық дұрыс сөйлеуге тырысады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Сөйлеудің дыбыстық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Дұрыс, мәнерлі сөйлей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Сөйлеудің дыбыстық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Интонациялық мәнерлеудің түрлі тәсілдерін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Сөздік қор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Сөйлеуде антоним, синоним сөздерді қолдана отырып, тілдегі сөздің көп мағыналылығын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Байланыстырып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Әртүрлі сөз таптарын, эпитеттер мен салыстыруларды қолдана отырып, монолог құра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Шығармашылық, тілдік қызметтер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Оқиғаларды құрастыра алады, астарлы және ауыспалы мағыналы сөздерді түсінеді және қолданады. Өлең жолдарының ұйқасы мен сөздік ойынға қызығушылық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Шығармаларды қабылдауы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Кітапқа қызығушылық танытады, өлеңдерді жатқа мәнерлеп оқи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Сауат ашу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Үш дыбыстан тұратын сөздерге дыбыстық талдау жасай алады және буындарды ажыратады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Сауат ашу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Жазудың қарапайым дағдыларын: қарындаш, қалам ұстауды, сызықтар сызуды, сурет салуды, бастыруды меңгерген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Сауат ашу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Қағаздың, кітаптың бетінде бағдарлай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Танымдық дағдылар</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Заттардың қасиеттерін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Заттарды қарастыра алады, олардың қасиеттері мен белгілерін анықтай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Қоршаған ортаны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Танымдық міндеттерді жүйелей, топтастыра және көрнекі-қимылдық және көрнекі-бейнелі жоспарда шеше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Қоршаған ортаны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Ұқсастықтары мен айырмашылықтарын табу қабілетін меңгерген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Құрастыру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Экологиялық мәдениет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Қоршаған әлемнің алуан түрлілігін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Экологиялық мәдениет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Өсімдіктердің белгілері мен қасиеттерін, олардың тіршілік ортасын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Экологиялық мәдениет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Табиғат бұрышын мекендеушілерге күтім жасай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Қарапайым математикалық ұғымдар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Геометриялық пішіндердің құрылымдық сипаттамаларын, тура және кері реттегі сандық қатынасты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Ізденіс және эксперименттік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Ретімен және нәтижелі эксперимент жасай алады, Қарапайым себеп-салдарлық байланыс орната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Ақпаратпен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Жаңа ақпаратты қызығушылық танытқандарға қалай ұсынуды түсінеді және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Шығармашылық дағдылар</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Музыкалық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Балалардың музыкалық аспаптарында ойнаудың қарапайым дағдыларын меңгерген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Музыкалық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Халық әндерін, билерін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Музыкалық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Әнді ойдан шығарып айту қабілетін меңгерген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Өнімді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Бейненің сипатына тән бейнелеудің техникалық тәсілдері мен құралдарын өз бетінше таңдай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Қоршаған ортаны эстетикалық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Халық өнеріне және сәндік өнерге, дизайнға қызығушылық білдіреді, жұмыс тәсілдерін таңдайды және негіздейді, материалдарды жұмыс үшін тиімді қолдана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Қоршаған ортаны эстетикалық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Табиғаттың әсемдігіне, киімге және бөлменің жинақылығына эмоционалды түрде мән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Әлеуметтік дағдылар</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Мәдени мінез-құлық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Қажетті жағдайларда көмек сұрай алады, басқа адамдардың тілектеріне құрметпен қарайды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Мәдени мінез-құлық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Мінез-құлық нормаларын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Ересектермен және құрдастарымен өзара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Ересектермен және құрдастарымен бірге еңбек ете алады, ортақ мақсат қояды және оның нәтижесін талқылай алады, ересектермен бірлескен қызметке қосылады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Адамгершілік нормалары туралы түсінік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Отбасылық құндылықтарды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Адамгершілік нормалары туралы түсінік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Өзінің кіші Отанына, туған елінің мәдениетіне сүйіспеншілік және құрмет танытады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1. Осы сауалнаманың өз қолыңызбен толтырылғанын растайсыз ба?      _______      _______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иә            жоқ</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Сауалнаманы толтыру кезінде сізге білім беру ұйымының өкілдері тарапынан қысым болды ма?</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иә            жоқ</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20___жыл "_____" ____________________ ____________(қолы)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9" w:name="z212"/>
            <w:bookmarkEnd w:id="9"/>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7-қосымша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Ересек жастағы балалардың ата-аналарына арналған сауалнама (төрт жастан бастап)</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Құрметті ата-аналар! Комиссия білім беру ұйымына бағалау жүргізеді. Біз Сіздің балаңыздың мектепке дейінгі тәрбие мен оқытудың мемлекеттік жалпыға міндетті стандартының талаптарына сәйкес жас топтары бойынша меңгерілуі тиіс білім, білік, дағды көлемін табысты игеруіне мүдделіміз. Сіздің жауабыңыз бізге тәрбиеленушілердің жетістіктеріне объективті мониторинг жүргізуге және мектепке дейінгі ұйымдар ұсынатын білім беру қызметтерінің сапасын жақсартуға көмектеседі.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Сондықтан Сізден сауалнаманы жеке толтыруыңызды сұраймыз. Ынтымақтастық үшін рахмет!</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Ата-ананың немесе заңды өкілінің Т.А.Ә _____________________________________________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Телефон нөмірі __________________________________________________________________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Тәрбиеленуші тобының атауы ______________________________________________________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Тәрбиеленушінің Т.А.Ә. ___________________________________________________________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2403"/>
        <w:gridCol w:w="4357"/>
        <w:gridCol w:w="1130"/>
        <w:gridCol w:w="1185"/>
        <w:gridCol w:w="1130"/>
        <w:gridCol w:w="1249"/>
        <w:gridCol w:w="1409"/>
      </w:tblGrid>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w:t>
            </w:r>
            <w:r w:rsidRPr="002E7CD2">
              <w:rPr>
                <w:rFonts w:ascii="Courier New" w:eastAsia="Times New Roman" w:hAnsi="Courier New" w:cs="Courier New"/>
                <w:color w:val="000000"/>
                <w:spacing w:val="2"/>
                <w:sz w:val="20"/>
                <w:szCs w:val="20"/>
                <w:lang w:eastAsia="ru-RU"/>
              </w:rPr>
              <w:b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Дағдылар тізбесі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Дағдылар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Толы ғымен келіс пеймін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Келіспей мін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Жауап беруге қина ламын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Келісемін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Толы ғымен келісемін</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r>
      <w:tr w:rsidR="002E7CD2" w:rsidRPr="002E7CD2" w:rsidTr="002E7C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Денсаулық сақтау дағдылары</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Мәдени-гигиеналық дағдылар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Гигиеналық шараларды орындау ретін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Өмірлік маңызы бар қимылдарды өздігінен орындай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Дербес қимыл белсенділігі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Түрлі ойындарды, оның ішінде ұлттық ойындарды ойнай алады, ойын ережелерін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Салауатты өмір салтының қарапайым ережелерін біледі және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Салауатты өмір салты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Өсімдіктерге, жануарларға, жәндіктерге күтім жасай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Коммуникативтік-тілдік дағдылар</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Қарым-қатынас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Ересектермен, балалармен қарым-қатынасқа түсе алады және олардың өтініштерін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Тілдің грамматикалық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Ересектердің сұрақ қоюы арқылы салалас және сабақтас құрмалас сөйлемдерді келісіп құрастыра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Сөйлеудің дыбыстық мәдениеті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Ана тілінің барлық дыбыстарын дұрыс айтады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Сөздік қор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Жағдайды көрмей-ақ сөздерді қолданып, сөйлеуде етістіктерді белсенді қолдана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Байланыстырып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Тілдесудің негізгі формасын, диалогтік сөйлеуді меңгерген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Байланыстырып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2-3 сөйлеммен өз ойын жеткізе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Шығармашылықпен </w:t>
            </w:r>
            <w:r w:rsidRPr="002E7CD2">
              <w:rPr>
                <w:rFonts w:ascii="Courier New" w:eastAsia="Times New Roman" w:hAnsi="Courier New" w:cs="Courier New"/>
                <w:color w:val="000000"/>
                <w:spacing w:val="2"/>
                <w:sz w:val="20"/>
                <w:szCs w:val="20"/>
                <w:lang w:eastAsia="ru-RU"/>
              </w:rPr>
              <w:lastRenderedPageBreak/>
              <w:t>тілдік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xml:space="preserve">Таныс ертегілерді айтады, ойыншықтар туралы шағын әңгімелер </w:t>
            </w:r>
            <w:r w:rsidRPr="002E7CD2">
              <w:rPr>
                <w:rFonts w:ascii="Courier New" w:eastAsia="Times New Roman" w:hAnsi="Courier New" w:cs="Courier New"/>
                <w:color w:val="000000"/>
                <w:spacing w:val="2"/>
                <w:sz w:val="20"/>
                <w:szCs w:val="20"/>
                <w:lang w:eastAsia="ru-RU"/>
              </w:rPr>
              <w:lastRenderedPageBreak/>
              <w:t>құрастырады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Шығармаларды қабылдауы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Өзіне ұнайтын бірнеше шығармаларды атай алады, әдеби кейіпкерлерді ойында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Танымдық дағдылар</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Заттардың қасиеттерін бағдарлау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Заттарға тән ерекшеліктерді және белгілерді иісі, дәмі, дыбысы негізінде қабылдайды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Қоршаған ортаны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Тірі және өлі табиғат пен қоғамдық өмірдегі қарапайым себеп-салдарлық байланыстарды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Құрастыру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Құрылыс материалдарын өз бетінше таңдайды, өзі құрастыруға тырысады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Құрастыру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Командада жұмыс істеуді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Экологиялық мәдениет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Табиғатта өзін-өзі ұстаудың кейбір нормаларын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Қарапайым математикалық ұғымдар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Уақыт туралы (тәулік бөліктері: таңертең, күндіз, түн; күндер: бүгін, кеше, ертең), жылдам, баяу түсініктерін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Ізденіс және эксперименттік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Мақсатты түрде жаңа материалдармен эксперимент, үлгі жасай алады және заттар арасындағы жалпы белгілерді ажырата біледі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Ақпаратпен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Жаңа ақпарат алу қажеттігін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Шығармашылық дағдылар</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Музыкалық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Дауыс тембрін ажыратады, әнді созып айтады, сөздерді анық айтады; музыкалық-ырғақты би </w:t>
            </w:r>
            <w:r w:rsidRPr="002E7CD2">
              <w:rPr>
                <w:rFonts w:ascii="Courier New" w:eastAsia="Times New Roman" w:hAnsi="Courier New" w:cs="Courier New"/>
                <w:color w:val="000000"/>
                <w:spacing w:val="2"/>
                <w:sz w:val="20"/>
                <w:szCs w:val="20"/>
                <w:lang w:eastAsia="ru-RU"/>
              </w:rPr>
              <w:lastRenderedPageBreak/>
              <w:t>қимылдарын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Музыкалық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Отандық композиторлардың шығармаларын тыңдайды және қабылдайды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Өнімді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Бейнелеу өнерінің түрлері туралы ұғымдары бар (кескіндеме, мүсіндеу, халық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Өнімді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Ата-бабалардың тұрған үйлерін, тұрмыстық заттарды, ұлттық киімнің бөліктерін атайды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Қоршаған ортаны эстетикалық 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Геометриялық пішіндерді және өсімдік элементтерін халық өнері шығармаларының желісі бойынша біркелкі орналастырады. Түрлі заттарды дайындаудың қарапайым дағдыларын игереді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Әлеуметтік дағдылар</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Мәдени мінез-құлық дағдылары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Айналадағы және жақын адамдарға қамқорлық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Ересектермен және құрдастарымен өзара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Ересектермен бірге еңбек әрекеттерін орындайды, командада әрекет ете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Ересектермен және құрдастарымен өзара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Құрдастарының арасында өзінің орнын, өзінің "Мен" екенін сезінеді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Ересектермен және құрдастарымен өзара 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Ересектермен және құрбы-құрдастарымен қарым-қатынас жасағанда адамгершілік нормалары мен ережелерін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Адамгершілік нормалары туралы түсінік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Қазақстан халқының салт-дәстүрлері туралы түсінігі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1. Осы сауалнаманың өз қолыңызбен толтырылғанын растайсыз ба?      _______      _______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иә            жоқ</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 Сауалнаманы толтыру кезінде сізге білім беру ұйымының өкілдері тарапынан қысым болды ма?</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______      _______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иә            жоқ</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20___жыл "_____" _________________ _________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10" w:name="z214"/>
            <w:bookmarkEnd w:id="10"/>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8-қосымша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Балалардың біліктері мен дағдыларының тізбесі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1127"/>
        <w:gridCol w:w="1371"/>
        <w:gridCol w:w="1371"/>
        <w:gridCol w:w="1371"/>
        <w:gridCol w:w="1371"/>
        <w:gridCol w:w="1371"/>
        <w:gridCol w:w="1371"/>
        <w:gridCol w:w="1371"/>
        <w:gridCol w:w="1371"/>
        <w:gridCol w:w="1371"/>
        <w:gridCol w:w="1371"/>
        <w:gridCol w:w="1371"/>
        <w:gridCol w:w="1005"/>
      </w:tblGrid>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Дағдылар тізбесі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Бөбек жасы (1-3 жас)</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Мектепке дейінгі жас (3-6 жас)</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Ерте жас (1 жастан бастап)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Кіші жас (2 жастан</w:t>
            </w:r>
            <w:r w:rsidRPr="002E7CD2">
              <w:rPr>
                <w:rFonts w:ascii="Courier New" w:eastAsia="Times New Roman" w:hAnsi="Courier New" w:cs="Courier New"/>
                <w:color w:val="000000"/>
                <w:spacing w:val="2"/>
                <w:sz w:val="20"/>
                <w:szCs w:val="20"/>
                <w:lang w:eastAsia="ru-RU"/>
              </w:rPr>
              <w:br/>
              <w:t>бастап)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Орта жас (3 жастан бастап)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Ересек жас (4 жастан бастап)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Мектепалды жасы (5 жастан бастап)</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Барлығы игерген</w:t>
            </w:r>
            <w:r w:rsidRPr="002E7CD2">
              <w:rPr>
                <w:rFonts w:ascii="Courier New" w:eastAsia="Times New Roman" w:hAnsi="Courier New" w:cs="Courier New"/>
                <w:color w:val="000000"/>
                <w:spacing w:val="2"/>
                <w:sz w:val="20"/>
                <w:szCs w:val="20"/>
                <w:lang w:eastAsia="ru-RU"/>
              </w:rPr>
              <w:br/>
              <w:t>%</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Топтар саны/ балалардың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Дағдыларды игерген балалар саны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Топтар саны/ балалардың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Дағдыларды игерген балалар саны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Топтар саны/ балалардың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Дағдыларды игерген балалар саны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Топтар саны/ балалардың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Дағдыларды игерген балалар саны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Топтар саны/ балалардың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Дағдыларды игерген балалар саны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Барлы ғы топтар саны/ балалардың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Барлығы дағды ларды игерген балалар саны %*</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14</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Ескертпе *</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Кестеде 3, 5, 7, 9, 11, 13-бағандар бөлшекпен көрсетіледі: алымда – топтар саны, бөлгіште – балалар саны.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Кестеде 4, 6, 8, 10, 12, 14-бағандар бөлшекпен көрсетіледі: алымда – іскерліктер мен дағдыларды меңгерген балалар саны, бөлгіште – іскерліктер мен дағдыларды игеру пайызы.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Қосымша оқу жылы бойынша толтырылады.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11" w:name="z216"/>
            <w:bookmarkEnd w:id="11"/>
            <w:r w:rsidRPr="002E7CD2">
              <w:rPr>
                <w:rFonts w:ascii="Times New Roman" w:eastAsia="Times New Roman" w:hAnsi="Times New Roman" w:cs="Times New Roman"/>
                <w:sz w:val="20"/>
                <w:szCs w:val="20"/>
                <w:lang w:eastAsia="ru-RU"/>
              </w:rPr>
              <w:t>Білім беру ұйымдарын</w:t>
            </w:r>
            <w:r w:rsidRPr="002E7CD2">
              <w:rPr>
                <w:rFonts w:ascii="Times New Roman" w:eastAsia="Times New Roman" w:hAnsi="Times New Roman" w:cs="Times New Roman"/>
                <w:sz w:val="20"/>
                <w:szCs w:val="20"/>
                <w:lang w:eastAsia="ru-RU"/>
              </w:rPr>
              <w:br/>
              <w:t>бағалау өлшемшарттарына</w:t>
            </w:r>
            <w:r w:rsidRPr="002E7CD2">
              <w:rPr>
                <w:rFonts w:ascii="Times New Roman" w:eastAsia="Times New Roman" w:hAnsi="Times New Roman" w:cs="Times New Roman"/>
                <w:sz w:val="20"/>
                <w:szCs w:val="20"/>
                <w:lang w:eastAsia="ru-RU"/>
              </w:rPr>
              <w:br/>
              <w:t>9-қосымша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Тәрбиеленушілер контингентінің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7"/>
        <w:gridCol w:w="3547"/>
        <w:gridCol w:w="3254"/>
        <w:gridCol w:w="1937"/>
        <w:gridCol w:w="2084"/>
        <w:gridCol w:w="1791"/>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Тегі, аты, әкесінің 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Туған күні, айы,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Топтың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Жас кезеңдері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Жас топтары</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Ескертпе *</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Кестедегі 5-бағанда бөбек жасы немесе мектепке дейінгі жас көрсетіледі. Мысалы, орта жас.</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Кестедегі 6-бағанда топтың жасы көрсетіледі. Мысалы, 3 жастан 4 жасқа дейін.</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Қосымша оқу жылы бойынша толтырылады.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12" w:name="z218"/>
            <w:bookmarkEnd w:id="12"/>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10-қосымша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Педагог және оқытушы кадрлармен жасақталуы туралы мәліметтер __________________________________________________ (білім беру ұйымының атауы) (______ жағдай бойынша)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250"/>
        <w:gridCol w:w="762"/>
        <w:gridCol w:w="1871"/>
        <w:gridCol w:w="1007"/>
        <w:gridCol w:w="1496"/>
        <w:gridCol w:w="1983"/>
        <w:gridCol w:w="1747"/>
        <w:gridCol w:w="1496"/>
        <w:gridCol w:w="1495"/>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Тегі, аты, әкесінің аты </w:t>
            </w:r>
            <w:r w:rsidRPr="002E7CD2">
              <w:rPr>
                <w:rFonts w:ascii="Courier New" w:eastAsia="Times New Roman" w:hAnsi="Courier New" w:cs="Courier New"/>
                <w:color w:val="000000"/>
                <w:spacing w:val="2"/>
                <w:sz w:val="20"/>
                <w:szCs w:val="20"/>
                <w:lang w:eastAsia="ru-RU"/>
              </w:rPr>
              <w:lastRenderedPageBreak/>
              <w:t>(болған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xml:space="preserve">Туған жылы мен </w:t>
            </w:r>
            <w:r w:rsidRPr="002E7CD2">
              <w:rPr>
                <w:rFonts w:ascii="Courier New" w:eastAsia="Times New Roman" w:hAnsi="Courier New" w:cs="Courier New"/>
                <w:color w:val="000000"/>
                <w:spacing w:val="2"/>
                <w:sz w:val="20"/>
                <w:szCs w:val="20"/>
                <w:lang w:eastAsia="ru-RU"/>
              </w:rPr>
              <w:lastRenderedPageBreak/>
              <w:t>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xml:space="preserve">Жоғары және/немесе техникалық және кәсіптік, </w:t>
            </w:r>
            <w:r w:rsidRPr="002E7CD2">
              <w:rPr>
                <w:rFonts w:ascii="Courier New" w:eastAsia="Times New Roman" w:hAnsi="Courier New" w:cs="Courier New"/>
                <w:color w:val="000000"/>
                <w:spacing w:val="2"/>
                <w:sz w:val="20"/>
                <w:szCs w:val="20"/>
                <w:lang w:eastAsia="ru-RU"/>
              </w:rPr>
              <w:lastRenderedPageBreak/>
              <w:t>және/немесе орта білімнен кейінгі білімі, қайта даярлаудан өткен туралы мәлімет, мамандығы, диплом бойынша біліктілігі, бітірген жылы, бейіні бойынша соңғы 3 жылда кемінде 72 сағат көлемінде ұйымдарда және/немесе өндірісте тағылымдамадан өтуі (өнірістің, ұйымның атауы, оқу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xml:space="preserve">Негізгі жұмыс орны (ұйым </w:t>
            </w:r>
            <w:r w:rsidRPr="002E7CD2">
              <w:rPr>
                <w:rFonts w:ascii="Courier New" w:eastAsia="Times New Roman" w:hAnsi="Courier New" w:cs="Courier New"/>
                <w:color w:val="000000"/>
                <w:spacing w:val="2"/>
                <w:sz w:val="20"/>
                <w:szCs w:val="20"/>
                <w:lang w:eastAsia="ru-RU"/>
              </w:rPr>
              <w:lastRenderedPageBreak/>
              <w:t>ның мекен 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xml:space="preserve">Оқытылатын пәндер бейіні бойынша </w:t>
            </w:r>
            <w:r w:rsidRPr="002E7CD2">
              <w:rPr>
                <w:rFonts w:ascii="Courier New" w:eastAsia="Times New Roman" w:hAnsi="Courier New" w:cs="Courier New"/>
                <w:color w:val="000000"/>
                <w:spacing w:val="2"/>
                <w:sz w:val="20"/>
                <w:szCs w:val="20"/>
                <w:lang w:eastAsia="ru-RU"/>
              </w:rPr>
              <w:lastRenderedPageBreak/>
              <w:t>практикалық жұмыс туралы мәлімет, жұмыс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Сотталмағандығы (сотталғандығы) туралы мәлімет*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Санаты, берілген күні, санат берілгені </w:t>
            </w:r>
            <w:r w:rsidRPr="002E7CD2">
              <w:rPr>
                <w:rFonts w:ascii="Courier New" w:eastAsia="Times New Roman" w:hAnsi="Courier New" w:cs="Courier New"/>
                <w:color w:val="000000"/>
                <w:spacing w:val="2"/>
                <w:sz w:val="20"/>
                <w:szCs w:val="20"/>
                <w:lang w:eastAsia="ru-RU"/>
              </w:rPr>
              <w:lastRenderedPageBreak/>
              <w:t>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xml:space="preserve">Медициналық тексеруден өткені туралы </w:t>
            </w:r>
            <w:r w:rsidRPr="002E7CD2">
              <w:rPr>
                <w:rFonts w:ascii="Courier New" w:eastAsia="Times New Roman" w:hAnsi="Courier New" w:cs="Courier New"/>
                <w:color w:val="000000"/>
                <w:spacing w:val="2"/>
                <w:sz w:val="20"/>
                <w:szCs w:val="20"/>
                <w:lang w:eastAsia="ru-RU"/>
              </w:rPr>
              <w:lastRenderedPageBreak/>
              <w:t>мәлімет (санитарлық кітаптың болуы)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xml:space="preserve">Магистр дәрежесі туралы мәлімет </w:t>
            </w:r>
            <w:r w:rsidRPr="002E7CD2">
              <w:rPr>
                <w:rFonts w:ascii="Courier New" w:eastAsia="Times New Roman" w:hAnsi="Courier New" w:cs="Courier New"/>
                <w:color w:val="000000"/>
                <w:spacing w:val="2"/>
                <w:sz w:val="20"/>
                <w:szCs w:val="20"/>
                <w:lang w:eastAsia="ru-RU"/>
              </w:rPr>
              <w:lastRenderedPageBreak/>
              <w:t>(мамандығы, берілген жылы) *</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кестенің жалғасы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51"/>
        <w:gridCol w:w="1602"/>
        <w:gridCol w:w="2689"/>
        <w:gridCol w:w="2449"/>
        <w:gridCol w:w="2422"/>
        <w:gridCol w:w="1328"/>
        <w:gridCol w:w="1139"/>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"Философия докторы (РhD)" немесе "бейіні бойынша доктор" академиялық дәрежесі туралы мәлімет, мамандығы, 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"Философия докторы (РhD)" немесе "бейіні бойынша доктор" дәрежесі туралы мәлімет, мамандығы, 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"Қауымдастырылған профессор (доцент)" немесе "профессор" ғылыми атағы туралы мәлімет, мамандығы, 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Тану туралы куәліктің болуы туралы мәлімет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Оқытатын пәні</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17</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Ескертпе* бастауыш, негізгі орта, жалпы орта, техникалық және кәсіптік, орта білімнен кейінгі білім беру ұйымдары үшін.</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13" w:name="z220"/>
            <w:bookmarkEnd w:id="13"/>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11-қосымша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Медициналық қызмет көрсетудің болуы, оның ішінде медициналық пункттің болуы және медициналық қызметке берілген лицензия туралы мәліметтер ____________________________________________________ (білім беру ұйымының атауы) (_________ жағдай бойынша)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001"/>
        <w:gridCol w:w="6252"/>
        <w:gridCol w:w="1127"/>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 беру процесі жүргізілетін құрылыстың нақты мекен 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Медициналық қызметке берілген лицензия туралы мәлімет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Ескертпе</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 Лицензияның мәртебесі "Е-лицензиялау" МДҚ АЖ-ны пайдалана отырып тексеріледі.</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 Біліктілік талаптардағы денсаулық сақтау ұйымдарымен медициналық қызмет көрсету туралы шарттың болуы тек шағын жинақты мектептерге қолданылады.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14" w:name="z222"/>
            <w:bookmarkEnd w:id="14"/>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12-қосымша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 xml:space="preserve">Санитариялық қағидалар мен нормаларға сәйкес тамақтандыру объектісінің болуы туралы мәліметтер </w:t>
      </w:r>
      <w:r w:rsidRPr="002E7CD2">
        <w:rPr>
          <w:rFonts w:ascii="Courier New" w:eastAsia="Times New Roman" w:hAnsi="Courier New" w:cs="Courier New"/>
          <w:color w:val="1E1E1E"/>
          <w:sz w:val="32"/>
          <w:szCs w:val="32"/>
          <w:lang w:eastAsia="ru-RU"/>
        </w:rPr>
        <w:lastRenderedPageBreak/>
        <w:t>____________________________________________________ (білім беру ұйымының атауы) (________ жағдай бойынша)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54"/>
        <w:gridCol w:w="2514"/>
        <w:gridCol w:w="4819"/>
        <w:gridCol w:w="3493"/>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 беру процесі жүргізілетін құрылыстың нақты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Тамақтандыру объектісінің атауы (асхана, буфет, дәмхана)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Ескертпе (тамақтандыру объектісін жалға берген жағдайда жалға алушылар туралы мәліметтерді көрсету)</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15" w:name="z224"/>
            <w:bookmarkEnd w:id="15"/>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13-қосымша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Пайдалы оқу алаңы, материалдық-техникалық базасының болуы туралы мәліметтер __________________________________________________ (білім беру ұйымының атауы) (_______ жағдай бойынша)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464"/>
        <w:gridCol w:w="3819"/>
        <w:gridCol w:w="5155"/>
        <w:gridCol w:w="942"/>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Құрылыстың типі (типтік жоба, ыңғайластырылған, өзге) білім беру процесі жүргізілетін құрылыстың нақты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w:t>
            </w:r>
            <w:r w:rsidRPr="002E7CD2">
              <w:rPr>
                <w:rFonts w:ascii="Courier New" w:eastAsia="Times New Roman" w:hAnsi="Courier New" w:cs="Courier New"/>
                <w:color w:val="000000"/>
                <w:spacing w:val="2"/>
                <w:sz w:val="20"/>
                <w:szCs w:val="20"/>
                <w:lang w:eastAsia="ru-RU"/>
              </w:rPr>
              <w:lastRenderedPageBreak/>
              <w:t>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Жалпы алаңы (м2)</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16" w:name="z226"/>
            <w:bookmarkEnd w:id="16"/>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14-қосымша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93"/>
        <w:gridCol w:w="1737"/>
        <w:gridCol w:w="2347"/>
        <w:gridCol w:w="1615"/>
        <w:gridCol w:w="1859"/>
        <w:gridCol w:w="1005"/>
        <w:gridCol w:w="1737"/>
        <w:gridCol w:w="761"/>
        <w:gridCol w:w="1615"/>
        <w:gridCol w:w="1615"/>
      </w:tblGrid>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Жалпы және пайдалы алаңының ауданы (м</w:t>
            </w:r>
            <w:r w:rsidRPr="002E7CD2">
              <w:rPr>
                <w:rFonts w:ascii="Courier New" w:eastAsia="Times New Roman" w:hAnsi="Courier New" w:cs="Courier New"/>
                <w:color w:val="000000"/>
                <w:spacing w:val="2"/>
                <w:sz w:val="15"/>
                <w:szCs w:val="15"/>
                <w:bdr w:val="none" w:sz="0" w:space="0" w:color="auto" w:frame="1"/>
                <w:vertAlign w:val="superscript"/>
                <w:lang w:eastAsia="ru-RU"/>
              </w:rPr>
              <w:t>2</w:t>
            </w:r>
            <w:r w:rsidRPr="002E7CD2">
              <w:rPr>
                <w:rFonts w:ascii="Courier New" w:eastAsia="Times New Roman" w:hAnsi="Courier New" w:cs="Courier New"/>
                <w:color w:val="000000"/>
                <w:spacing w:val="2"/>
                <w:sz w:val="20"/>
                <w:szCs w:val="20"/>
                <w:lang w:eastAsia="ru-RU"/>
              </w:rPr>
              <w:t>) көрсетілген ғимараттың (құрылыс тың) нақты мекен жайы</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Жарақтандырылуы туралы мәліметтер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Атауы мен ауданы көрсетілген аудиториялар, пән кабинет 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Оқу-өндірістік шеберха налар, оқу-тәжірибелік учаскелер, оқушаруашылықтары, оқу полигон 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Атауы көрсетілген зертханалар* (м</w:t>
            </w:r>
            <w:r w:rsidRPr="002E7CD2">
              <w:rPr>
                <w:rFonts w:ascii="Courier New" w:eastAsia="Times New Roman" w:hAnsi="Courier New" w:cs="Courier New"/>
                <w:color w:val="000000"/>
                <w:spacing w:val="2"/>
                <w:sz w:val="15"/>
                <w:szCs w:val="15"/>
                <w:bdr w:val="none" w:sz="0" w:space="0" w:color="auto" w:frame="1"/>
                <w:vertAlign w:val="superscript"/>
                <w:lang w:eastAsia="ru-RU"/>
              </w:rPr>
              <w:t>2</w:t>
            </w:r>
            <w:r w:rsidRPr="002E7CD2">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Түрі көрсетілген оқу және оқу-зертхана жабдықтарының, техникалық оқу құралдарының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Мәжіліс залы, спорт залы (м</w:t>
            </w:r>
            <w:r w:rsidRPr="002E7CD2">
              <w:rPr>
                <w:rFonts w:ascii="Courier New" w:eastAsia="Times New Roman" w:hAnsi="Courier New" w:cs="Courier New"/>
                <w:color w:val="000000"/>
                <w:spacing w:val="2"/>
                <w:sz w:val="15"/>
                <w:szCs w:val="15"/>
                <w:bdr w:val="none" w:sz="0" w:space="0" w:color="auto" w:frame="1"/>
                <w:vertAlign w:val="superscript"/>
                <w:lang w:eastAsia="ru-RU"/>
              </w:rPr>
              <w:t>2</w:t>
            </w:r>
            <w:r w:rsidRPr="002E7CD2">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Компьютерлік сыныптар, компьютерлер, жабдықтар, жиһаз, жеке пайдалануға арналған шкафтар, бейне камералар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кітап хана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"Клиникаға дейінгі симуляциялық кабинеттер" медицина лық бағыты бойынша кадрлар даярлау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Контингент туралы өзекті дерекқорлары бар білім беруді басқарудың ақпараттық жүйесі, edu. kz аймағында үшінші деңгейдегі домендік атау</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Ескертпе*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*Компьютерлік сыныптардың болуы туралы біліктілік талаптары шағын жинақты мектептерге қолданылмайды.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17" w:name="z228"/>
            <w:bookmarkEnd w:id="17"/>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15-қосымша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Білім алушылар контингентінің құрылымы.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6066"/>
        <w:gridCol w:w="1699"/>
        <w:gridCol w:w="1577"/>
        <w:gridCol w:w="1291"/>
        <w:gridCol w:w="2230"/>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w:t>
            </w:r>
            <w:r w:rsidRPr="002E7CD2">
              <w:rPr>
                <w:rFonts w:ascii="Courier New" w:eastAsia="Times New Roman" w:hAnsi="Courier New" w:cs="Courier New"/>
                <w:color w:val="000000"/>
                <w:spacing w:val="2"/>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Контингент құрылымы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Бастауыш мектеп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Негізгі мектеп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Орта мектеп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Мектеп бойынша барлығы</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Жалпы сыныптар саны/ білім алушылар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-жалпы білім беретін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-жоғары деңгейдегі (гимназиялық, лицейлік, академиялық және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-түзеу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Ескертпе. Кестеде бөлшек көрсетіледі: алымда – тиісті сыныптардың саны, бөлгіште – тиісті сыныптың орташа толымдылығы.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18" w:name="z230"/>
            <w:bookmarkEnd w:id="18"/>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16-қосымша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Бітіруші сыныптардың тестілеу нәтижелері (кесінділері)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92"/>
        <w:gridCol w:w="883"/>
        <w:gridCol w:w="2413"/>
        <w:gridCol w:w="1872"/>
        <w:gridCol w:w="1340"/>
        <w:gridCol w:w="1340"/>
        <w:gridCol w:w="1340"/>
        <w:gridCol w:w="1340"/>
        <w:gridCol w:w="1069"/>
        <w:gridCol w:w="1191"/>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Cыныбы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Тізім бойынша журналдағы </w:t>
            </w:r>
            <w:r w:rsidRPr="002E7CD2">
              <w:rPr>
                <w:rFonts w:ascii="Courier New" w:eastAsia="Times New Roman" w:hAnsi="Courier New" w:cs="Courier New"/>
                <w:color w:val="000000"/>
                <w:spacing w:val="2"/>
                <w:sz w:val="20"/>
                <w:szCs w:val="20"/>
                <w:lang w:eastAsia="ru-RU"/>
              </w:rPr>
              <w:lastRenderedPageBreak/>
              <w:t>оқушылар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Нақты қатысқан оқушылар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Бағалар саны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Бағалар саны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Бағалар саны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Бағалар саны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Орташа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xml:space="preserve">Оң бағалар </w:t>
            </w:r>
            <w:r w:rsidRPr="002E7CD2">
              <w:rPr>
                <w:rFonts w:ascii="Courier New" w:eastAsia="Times New Roman" w:hAnsi="Courier New" w:cs="Courier New"/>
                <w:color w:val="000000"/>
                <w:spacing w:val="2"/>
                <w:sz w:val="20"/>
                <w:szCs w:val="20"/>
                <w:lang w:eastAsia="ru-RU"/>
              </w:rPr>
              <w:lastRenderedPageBreak/>
              <w:t>%</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19" w:name="z232"/>
            <w:bookmarkEnd w:id="19"/>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17-қосымша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Оқу, көркем және ғылыми әдебиеттер қорының болуы туралы мәліметтер ________________________________________________________________ (Білім беру ұйымының атауы) (______________ Жағдай бойынша)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50"/>
        <w:gridCol w:w="4497"/>
        <w:gridCol w:w="2259"/>
        <w:gridCol w:w="2071"/>
        <w:gridCol w:w="2798"/>
        <w:gridCol w:w="1205"/>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Пәнді оқитын білім алушылардың саны (болжамды жинақталуы)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Оқу әдебиеті (атауы, басылып шыққан жылы, авторлары)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Оқу-әдістемелік, көркем, ғылыми әдебиеттер (атауы, басылып шыққан жылы, авторлары)*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Саны кемінде 1 дана</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Барлығы:</w:t>
            </w: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Ескертпе:* техникалық және кәсіптік, жоғары және жоғары оқу орнынан кейінгі білім беру ұйымдары үшін толтырылады.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20" w:name="z234"/>
            <w:bookmarkEnd w:id="20"/>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18-қосымша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lastRenderedPageBreak/>
        <w:t>Оқытылатын пәннің бейініне сәйкес соңғы бес жылда кадрлардың біліктілік арттырудан және қайта даярлаудан өткені туралы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5"/>
        <w:gridCol w:w="3281"/>
        <w:gridCol w:w="1752"/>
        <w:gridCol w:w="1899"/>
        <w:gridCol w:w="1830"/>
        <w:gridCol w:w="2524"/>
        <w:gridCol w:w="1449"/>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Тақырыптың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Оқыған орны мен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Оқыған ұйымның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Сағаттар саны және жұмыс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Аяқталу нысаны</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21" w:name="z236"/>
            <w:bookmarkEnd w:id="21"/>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19-қосымша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Цифрлық тасымалдағыштардағы оқу және ғылыми әдебиеттердің болуы туралы мәліметтер _________________________________________________________ (Білім беру ұйымының атауы) (______________ Жағдай бойынша)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9"/>
        <w:gridCol w:w="5908"/>
        <w:gridCol w:w="1736"/>
        <w:gridCol w:w="1249"/>
        <w:gridCol w:w="3868"/>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Кәсіп бойынша, кадрларды даярлау бағыты бойынша, даярланатын мамандық біліктілігі бойынша оқу пәні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Атауы, жасалған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Авторлары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Халықаралық, ұлттық дерекқорларға жазылу туралы мәлімет</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22" w:name="z238"/>
            <w:bookmarkEnd w:id="22"/>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20-қосымша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 xml:space="preserve">Жұмыс өтілі, ғылыми жарияланымдары мен оқулығы немесе оқу құралы көрсетілген тиісті кадрларды даярлау бағыты бойынша ғылыми жетекшілікті </w:t>
      </w:r>
      <w:r w:rsidRPr="002E7CD2">
        <w:rPr>
          <w:rFonts w:ascii="Courier New" w:eastAsia="Times New Roman" w:hAnsi="Courier New" w:cs="Courier New"/>
          <w:color w:val="1E1E1E"/>
          <w:sz w:val="32"/>
          <w:szCs w:val="32"/>
          <w:lang w:eastAsia="ru-RU"/>
        </w:rPr>
        <w:lastRenderedPageBreak/>
        <w:t>жүзеге асыратын ғылыми жетекшілер туралы мәліметтер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5"/>
        <w:gridCol w:w="1571"/>
        <w:gridCol w:w="2801"/>
        <w:gridCol w:w="2008"/>
        <w:gridCol w:w="1694"/>
        <w:gridCol w:w="1699"/>
        <w:gridCol w:w="1726"/>
        <w:gridCol w:w="1356"/>
      </w:tblGrid>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Ғылыми жетекшінің тегі, аты, әкесінің аты (бар болса)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Жұмыс өтілі (ғылыми-педагогикалық, клиникалық)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Жарияланымдар тізбесі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Оқулықтың не оқу құралының атауы</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отандық мерзімді басылымдарда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шетелдік мерзімді басылымдарда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халықаралық конференция еңбектерінде</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23" w:name="z240"/>
            <w:bookmarkEnd w:id="23"/>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21-қосымша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Күндізгі, кешкі, сырттай бөлімдер, экстернат бойынша оқу жылына арналған оқыту нысандары мен тілдері бойынша оқушылар контингенті туралы мәліметтер (бөлгішінде білім алушыларды мемлекеттік тілде көрсету)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41"/>
        <w:gridCol w:w="2857"/>
        <w:gridCol w:w="761"/>
        <w:gridCol w:w="1929"/>
        <w:gridCol w:w="525"/>
        <w:gridCol w:w="525"/>
        <w:gridCol w:w="525"/>
        <w:gridCol w:w="525"/>
        <w:gridCol w:w="2501"/>
        <w:gridCol w:w="2491"/>
      </w:tblGrid>
      <w:tr w:rsidR="002E7CD2" w:rsidRPr="002E7CD2" w:rsidTr="002E7CD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Шифр, мамандықтың атауы</w:t>
            </w:r>
            <w:r w:rsidRPr="002E7CD2">
              <w:rPr>
                <w:rFonts w:ascii="Courier New" w:eastAsia="Times New Roman" w:hAnsi="Courier New" w:cs="Courier New"/>
                <w:color w:val="000000"/>
                <w:spacing w:val="2"/>
                <w:sz w:val="20"/>
                <w:szCs w:val="20"/>
                <w:lang w:eastAsia="ru-RU"/>
              </w:rPr>
              <w:br/>
              <w:t>(біліктілігі)</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Білім алушылар контингенті (адам)</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жалпы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Курстар бойынша</w:t>
            </w:r>
            <w:r w:rsidRPr="002E7CD2">
              <w:rPr>
                <w:rFonts w:ascii="Courier New" w:eastAsia="Times New Roman" w:hAnsi="Courier New" w:cs="Courier New"/>
                <w:color w:val="000000"/>
                <w:spacing w:val="2"/>
                <w:sz w:val="20"/>
                <w:szCs w:val="20"/>
                <w:lang w:eastAsia="ru-RU"/>
              </w:rPr>
              <w:br/>
              <w:t>күндізгі__________</w:t>
            </w:r>
            <w:r w:rsidRPr="002E7CD2">
              <w:rPr>
                <w:rFonts w:ascii="Courier New" w:eastAsia="Times New Roman" w:hAnsi="Courier New" w:cs="Courier New"/>
                <w:color w:val="000000"/>
                <w:spacing w:val="2"/>
                <w:sz w:val="20"/>
                <w:szCs w:val="20"/>
                <w:lang w:eastAsia="ru-RU"/>
              </w:rPr>
              <w:br/>
              <w:t>(кешкі, сырттай) ___________бөлім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Дайындықтың басталуы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Лицензияны беру күні</w:t>
            </w:r>
          </w:p>
        </w:tc>
      </w:tr>
      <w:tr w:rsidR="002E7CD2" w:rsidRPr="002E7CD2" w:rsidTr="002E7CD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2E7CD2" w:rsidRPr="002E7CD2" w:rsidRDefault="002E7CD2" w:rsidP="002E7CD2">
            <w:pPr>
              <w:spacing w:after="0" w:line="240" w:lineRule="auto"/>
              <w:rPr>
                <w:rFonts w:ascii="Courier New" w:eastAsia="Times New Roman" w:hAnsi="Courier New" w:cs="Courier New"/>
                <w:color w:val="000000"/>
                <w:spacing w:val="2"/>
                <w:sz w:val="20"/>
                <w:szCs w:val="20"/>
                <w:lang w:eastAsia="ru-RU"/>
              </w:rPr>
            </w:pP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24" w:name="z242"/>
            <w:bookmarkEnd w:id="24"/>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22-қосымша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Бітіруші курс білім алушыларының тестілеу нәтижелері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7"/>
        <w:gridCol w:w="1262"/>
        <w:gridCol w:w="1661"/>
        <w:gridCol w:w="1334"/>
        <w:gridCol w:w="1628"/>
        <w:gridCol w:w="1700"/>
        <w:gridCol w:w="1690"/>
        <w:gridCol w:w="1576"/>
        <w:gridCol w:w="935"/>
        <w:gridCol w:w="1057"/>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Курс, кәсіп, мамандық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Тізім бойынша журналдағы оқушылар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Нақты қатысқан оқушылар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Бағаларсаны "5" (А, 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Бағаларсаны "4" (В+, В, В-,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Бағаларсаны "3" (С, С-, D+. D)</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Бағаларсаны "2" (F)</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Орташа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Оң бағалар %</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10</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(Тегі, аты, әкесінің аты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2E7CD2" w:rsidRPr="002E7CD2" w:rsidTr="002E7CD2">
        <w:tc>
          <w:tcPr>
            <w:tcW w:w="5805"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E7CD2" w:rsidRPr="002E7CD2" w:rsidRDefault="002E7CD2" w:rsidP="002E7CD2">
            <w:pPr>
              <w:spacing w:after="0" w:line="240" w:lineRule="auto"/>
              <w:jc w:val="center"/>
              <w:rPr>
                <w:rFonts w:ascii="Times New Roman" w:eastAsia="Times New Roman" w:hAnsi="Times New Roman" w:cs="Times New Roman"/>
                <w:sz w:val="20"/>
                <w:szCs w:val="20"/>
                <w:lang w:eastAsia="ru-RU"/>
              </w:rPr>
            </w:pPr>
            <w:bookmarkStart w:id="25" w:name="z244"/>
            <w:bookmarkEnd w:id="25"/>
            <w:r w:rsidRPr="002E7CD2">
              <w:rPr>
                <w:rFonts w:ascii="Times New Roman" w:eastAsia="Times New Roman" w:hAnsi="Times New Roman" w:cs="Times New Roman"/>
                <w:sz w:val="20"/>
                <w:szCs w:val="20"/>
                <w:lang w:eastAsia="ru-RU"/>
              </w:rPr>
              <w:t>Білім беру ұйымдарын бағалау</w:t>
            </w:r>
            <w:r w:rsidRPr="002E7CD2">
              <w:rPr>
                <w:rFonts w:ascii="Times New Roman" w:eastAsia="Times New Roman" w:hAnsi="Times New Roman" w:cs="Times New Roman"/>
                <w:sz w:val="20"/>
                <w:szCs w:val="20"/>
                <w:lang w:eastAsia="ru-RU"/>
              </w:rPr>
              <w:br/>
              <w:t>өлшемшарттарына</w:t>
            </w:r>
            <w:r w:rsidRPr="002E7CD2">
              <w:rPr>
                <w:rFonts w:ascii="Times New Roman" w:eastAsia="Times New Roman" w:hAnsi="Times New Roman" w:cs="Times New Roman"/>
                <w:sz w:val="20"/>
                <w:szCs w:val="20"/>
                <w:lang w:eastAsia="ru-RU"/>
              </w:rPr>
              <w:br/>
              <w:t>23-қосымша</w:t>
            </w:r>
          </w:p>
        </w:tc>
      </w:tr>
    </w:tbl>
    <w:p w:rsidR="002E7CD2" w:rsidRPr="002E7CD2" w:rsidRDefault="002E7CD2" w:rsidP="002E7CD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E7CD2">
        <w:rPr>
          <w:rFonts w:ascii="Courier New" w:eastAsia="Times New Roman" w:hAnsi="Courier New" w:cs="Courier New"/>
          <w:color w:val="1E1E1E"/>
          <w:sz w:val="32"/>
          <w:szCs w:val="32"/>
          <w:lang w:eastAsia="ru-RU"/>
        </w:rPr>
        <w:t>Мамандандырылған ғылыми-техникалық, ғылыми-әдістемелік, клиникалық, эксперименталдық базалардың болуы туралы мәліметтер *</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591"/>
        <w:gridCol w:w="1784"/>
        <w:gridCol w:w="2338"/>
        <w:gridCol w:w="2667"/>
      </w:tblGrid>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Орналасқан мекен 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Меншік құқығында немесе шарт негізінде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Ескертпе (базаның қызметі туралы қысқаша ақпарат)</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4</w:t>
            </w:r>
          </w:p>
        </w:tc>
      </w:tr>
      <w:tr w:rsidR="002E7CD2" w:rsidRPr="002E7CD2" w:rsidTr="002E7CD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E7CD2" w:rsidRPr="002E7CD2" w:rsidRDefault="002E7CD2" w:rsidP="002E7CD2">
            <w:pPr>
              <w:spacing w:after="0" w:line="240" w:lineRule="auto"/>
              <w:rPr>
                <w:rFonts w:ascii="Times New Roman" w:eastAsia="Times New Roman" w:hAnsi="Times New Roman" w:cs="Times New Roman"/>
                <w:sz w:val="20"/>
                <w:szCs w:val="20"/>
                <w:lang w:eastAsia="ru-RU"/>
              </w:rPr>
            </w:pPr>
            <w:r w:rsidRPr="002E7CD2">
              <w:rPr>
                <w:rFonts w:ascii="Times New Roman" w:eastAsia="Times New Roman" w:hAnsi="Times New Roman" w:cs="Times New Roman"/>
                <w:sz w:val="20"/>
                <w:szCs w:val="20"/>
                <w:lang w:eastAsia="ru-RU"/>
              </w:rPr>
              <w:t>Жүктеу</w:t>
            </w:r>
          </w:p>
        </w:tc>
      </w:tr>
    </w:tbl>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Білім беру ұйымының басшысы ____________________________________ ______</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lastRenderedPageBreak/>
        <w:t>      (Тегі, аты, әкесінің аты (болған жағдайда) (қолы)</w:t>
      </w:r>
    </w:p>
    <w:p w:rsidR="002E7CD2" w:rsidRPr="002E7CD2" w:rsidRDefault="002E7CD2" w:rsidP="002E7CD2">
      <w:pPr>
        <w:spacing w:after="360" w:line="285" w:lineRule="atLeast"/>
        <w:textAlignment w:val="baseline"/>
        <w:rPr>
          <w:rFonts w:ascii="Courier New" w:eastAsia="Times New Roman" w:hAnsi="Courier New" w:cs="Courier New"/>
          <w:color w:val="000000"/>
          <w:spacing w:val="2"/>
          <w:sz w:val="20"/>
          <w:szCs w:val="20"/>
          <w:lang w:eastAsia="ru-RU"/>
        </w:rPr>
      </w:pPr>
      <w:r w:rsidRPr="002E7CD2">
        <w:rPr>
          <w:rFonts w:ascii="Courier New" w:eastAsia="Times New Roman" w:hAnsi="Courier New" w:cs="Courier New"/>
          <w:color w:val="000000"/>
          <w:spacing w:val="2"/>
          <w:sz w:val="20"/>
          <w:szCs w:val="20"/>
          <w:lang w:eastAsia="ru-RU"/>
        </w:rPr>
        <w:t>      Ескертпе: * ақпарат кадрларды даярлау бағытының бөлінісінде беріледі.</w:t>
      </w:r>
    </w:p>
    <w:p w:rsidR="0007331F" w:rsidRDefault="0007331F"/>
    <w:sectPr w:rsidR="00073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653"/>
    <w:multiLevelType w:val="multilevel"/>
    <w:tmpl w:val="227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CCB"/>
    <w:rsid w:val="0007331F"/>
    <w:rsid w:val="002E7CD2"/>
    <w:rsid w:val="00417CCB"/>
    <w:rsid w:val="00AD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7C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E7C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CD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E7CD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E7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E7CD2"/>
    <w:rPr>
      <w:color w:val="0000FF"/>
      <w:u w:val="single"/>
    </w:rPr>
  </w:style>
  <w:style w:type="character" w:styleId="a5">
    <w:name w:val="FollowedHyperlink"/>
    <w:basedOn w:val="a0"/>
    <w:uiPriority w:val="99"/>
    <w:semiHidden/>
    <w:unhideWhenUsed/>
    <w:rsid w:val="002E7CD2"/>
    <w:rPr>
      <w:color w:val="800080"/>
      <w:u w:val="single"/>
    </w:rPr>
  </w:style>
  <w:style w:type="paragraph" w:customStyle="1" w:styleId="note">
    <w:name w:val="note"/>
    <w:basedOn w:val="a"/>
    <w:rsid w:val="002E7C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7C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E7C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CD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E7CD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E7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E7CD2"/>
    <w:rPr>
      <w:color w:val="0000FF"/>
      <w:u w:val="single"/>
    </w:rPr>
  </w:style>
  <w:style w:type="character" w:styleId="a5">
    <w:name w:val="FollowedHyperlink"/>
    <w:basedOn w:val="a0"/>
    <w:uiPriority w:val="99"/>
    <w:semiHidden/>
    <w:unhideWhenUsed/>
    <w:rsid w:val="002E7CD2"/>
    <w:rPr>
      <w:color w:val="800080"/>
      <w:u w:val="single"/>
    </w:rPr>
  </w:style>
  <w:style w:type="paragraph" w:customStyle="1" w:styleId="note">
    <w:name w:val="note"/>
    <w:basedOn w:val="a"/>
    <w:rsid w:val="002E7C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05345">
      <w:bodyDiv w:val="1"/>
      <w:marLeft w:val="0"/>
      <w:marRight w:val="0"/>
      <w:marTop w:val="0"/>
      <w:marBottom w:val="0"/>
      <w:divBdr>
        <w:top w:val="none" w:sz="0" w:space="0" w:color="auto"/>
        <w:left w:val="none" w:sz="0" w:space="0" w:color="auto"/>
        <w:bottom w:val="none" w:sz="0" w:space="0" w:color="auto"/>
        <w:right w:val="none" w:sz="0" w:space="0" w:color="auto"/>
      </w:divBdr>
      <w:divsChild>
        <w:div w:id="1553997766">
          <w:marLeft w:val="0"/>
          <w:marRight w:val="0"/>
          <w:marTop w:val="0"/>
          <w:marBottom w:val="0"/>
          <w:divBdr>
            <w:top w:val="none" w:sz="0" w:space="0" w:color="auto"/>
            <w:left w:val="none" w:sz="0" w:space="0" w:color="auto"/>
            <w:bottom w:val="none" w:sz="0" w:space="0" w:color="auto"/>
            <w:right w:val="none" w:sz="0" w:space="0" w:color="auto"/>
          </w:divBdr>
        </w:div>
        <w:div w:id="773939735">
          <w:marLeft w:val="0"/>
          <w:marRight w:val="0"/>
          <w:marTop w:val="0"/>
          <w:marBottom w:val="0"/>
          <w:divBdr>
            <w:top w:val="none" w:sz="0" w:space="0" w:color="auto"/>
            <w:left w:val="none" w:sz="0" w:space="0" w:color="auto"/>
            <w:bottom w:val="none" w:sz="0" w:space="0" w:color="auto"/>
            <w:right w:val="none" w:sz="0" w:space="0" w:color="auto"/>
          </w:divBdr>
          <w:divsChild>
            <w:div w:id="1719090605">
              <w:marLeft w:val="0"/>
              <w:marRight w:val="0"/>
              <w:marTop w:val="0"/>
              <w:marBottom w:val="0"/>
              <w:divBdr>
                <w:top w:val="none" w:sz="0" w:space="0" w:color="auto"/>
                <w:left w:val="none" w:sz="0" w:space="0" w:color="auto"/>
                <w:bottom w:val="none" w:sz="0" w:space="0" w:color="auto"/>
                <w:right w:val="none" w:sz="0" w:space="0" w:color="auto"/>
              </w:divBdr>
            </w:div>
          </w:divsChild>
        </w:div>
        <w:div w:id="973294617">
          <w:marLeft w:val="0"/>
          <w:marRight w:val="0"/>
          <w:marTop w:val="0"/>
          <w:marBottom w:val="0"/>
          <w:divBdr>
            <w:top w:val="none" w:sz="0" w:space="0" w:color="auto"/>
            <w:left w:val="none" w:sz="0" w:space="0" w:color="auto"/>
            <w:bottom w:val="none" w:sz="0" w:space="0" w:color="auto"/>
            <w:right w:val="none" w:sz="0" w:space="0" w:color="auto"/>
          </w:divBdr>
          <w:divsChild>
            <w:div w:id="9466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600013364" TargetMode="External"/><Relationship Id="rId18" Type="http://schemas.openxmlformats.org/officeDocument/2006/relationships/hyperlink" Target="https://adilet.zan.kz/kaz/docs/V1600013364" TargetMode="External"/><Relationship Id="rId26" Type="http://schemas.openxmlformats.org/officeDocument/2006/relationships/hyperlink" Target="https://adilet.zan.kz/kaz/docs/V1600013364" TargetMode="External"/><Relationship Id="rId39" Type="http://schemas.openxmlformats.org/officeDocument/2006/relationships/hyperlink" Target="https://adilet.zan.kz/kaz/docs/V1600013364" TargetMode="External"/><Relationship Id="rId21" Type="http://schemas.openxmlformats.org/officeDocument/2006/relationships/hyperlink" Target="https://adilet.zan.kz/kaz/docs/V1600013364" TargetMode="External"/><Relationship Id="rId34" Type="http://schemas.openxmlformats.org/officeDocument/2006/relationships/hyperlink" Target="https://adilet.zan.kz/kaz/docs/V1600013364" TargetMode="External"/><Relationship Id="rId42" Type="http://schemas.openxmlformats.org/officeDocument/2006/relationships/hyperlink" Target="https://adilet.zan.kz/kaz/docs/V1500011690" TargetMode="External"/><Relationship Id="rId47" Type="http://schemas.openxmlformats.org/officeDocument/2006/relationships/hyperlink" Target="https://adilet.zan.kz/kaz/docs/V1600013364" TargetMode="External"/><Relationship Id="rId50" Type="http://schemas.openxmlformats.org/officeDocument/2006/relationships/hyperlink" Target="https://adilet.zan.kz/kaz/docs/V1600013364" TargetMode="External"/><Relationship Id="rId55" Type="http://schemas.openxmlformats.org/officeDocument/2006/relationships/hyperlink" Target="https://adilet.zan.kz/kaz/docs/V1600013364" TargetMode="External"/><Relationship Id="rId63" Type="http://schemas.openxmlformats.org/officeDocument/2006/relationships/hyperlink" Target="https://adilet.zan.kz/kaz/docs/V1600013364" TargetMode="External"/><Relationship Id="rId68" Type="http://schemas.openxmlformats.org/officeDocument/2006/relationships/hyperlink" Target="https://adilet.zan.kz/kaz/docs/V1600013364" TargetMode="External"/><Relationship Id="rId76" Type="http://schemas.openxmlformats.org/officeDocument/2006/relationships/hyperlink" Target="https://adilet.zan.kz/kaz/docs/V1600013364" TargetMode="External"/><Relationship Id="rId7" Type="http://schemas.openxmlformats.org/officeDocument/2006/relationships/hyperlink" Target="https://adilet.zan.kz/kaz/origins/V1600013364" TargetMode="External"/><Relationship Id="rId71" Type="http://schemas.openxmlformats.org/officeDocument/2006/relationships/hyperlink" Target="https://adilet.zan.kz/kaz/docs/V1600013364" TargetMode="External"/><Relationship Id="rId2" Type="http://schemas.openxmlformats.org/officeDocument/2006/relationships/styles" Target="styles.xml"/><Relationship Id="rId16" Type="http://schemas.openxmlformats.org/officeDocument/2006/relationships/hyperlink" Target="https://adilet.zan.kz/kaz/docs/Z070000319_" TargetMode="External"/><Relationship Id="rId29" Type="http://schemas.openxmlformats.org/officeDocument/2006/relationships/hyperlink" Target="https://adilet.zan.kz/kaz/docs/V1200008170" TargetMode="External"/><Relationship Id="rId11" Type="http://schemas.openxmlformats.org/officeDocument/2006/relationships/hyperlink" Target="https://adilet.zan.kz/kaz/docs/V1600013364/download" TargetMode="External"/><Relationship Id="rId24" Type="http://schemas.openxmlformats.org/officeDocument/2006/relationships/hyperlink" Target="https://adilet.zan.kz/kaz/docs/V1600014235" TargetMode="External"/><Relationship Id="rId32" Type="http://schemas.openxmlformats.org/officeDocument/2006/relationships/hyperlink" Target="https://adilet.zan.kz/kaz/docs/V1600013364" TargetMode="External"/><Relationship Id="rId37" Type="http://schemas.openxmlformats.org/officeDocument/2006/relationships/hyperlink" Target="https://adilet.zan.kz/kaz/docs/V1600013364" TargetMode="External"/><Relationship Id="rId40" Type="http://schemas.openxmlformats.org/officeDocument/2006/relationships/hyperlink" Target="https://adilet.zan.kz/kaz/docs/V1600013364" TargetMode="External"/><Relationship Id="rId45" Type="http://schemas.openxmlformats.org/officeDocument/2006/relationships/hyperlink" Target="https://adilet.zan.kz/kaz/docs/V080005191_" TargetMode="External"/><Relationship Id="rId53" Type="http://schemas.openxmlformats.org/officeDocument/2006/relationships/hyperlink" Target="https://adilet.zan.kz/kaz/docs/V1600013364" TargetMode="External"/><Relationship Id="rId58" Type="http://schemas.openxmlformats.org/officeDocument/2006/relationships/hyperlink" Target="https://adilet.zan.kz/kaz/docs/V1600013364" TargetMode="External"/><Relationship Id="rId66" Type="http://schemas.openxmlformats.org/officeDocument/2006/relationships/hyperlink" Target="https://adilet.zan.kz/kaz/docs/V1600013364" TargetMode="External"/><Relationship Id="rId74" Type="http://schemas.openxmlformats.org/officeDocument/2006/relationships/hyperlink" Target="https://adilet.zan.kz/kaz/docs/V1600013364" TargetMode="External"/><Relationship Id="rId79" Type="http://schemas.openxmlformats.org/officeDocument/2006/relationships/hyperlink" Target="https://adilet.zan.kz/kaz/docs/V1600013364" TargetMode="External"/><Relationship Id="rId5" Type="http://schemas.openxmlformats.org/officeDocument/2006/relationships/webSettings" Target="webSettings.xml"/><Relationship Id="rId61" Type="http://schemas.openxmlformats.org/officeDocument/2006/relationships/hyperlink" Target="https://adilet.zan.kz/kaz/docs/V1600013364" TargetMode="External"/><Relationship Id="rId82" Type="http://schemas.openxmlformats.org/officeDocument/2006/relationships/theme" Target="theme/theme1.xml"/><Relationship Id="rId10" Type="http://schemas.openxmlformats.org/officeDocument/2006/relationships/hyperlink" Target="https://adilet.zan.kz/kaz/docs/V1600013364/links" TargetMode="External"/><Relationship Id="rId19" Type="http://schemas.openxmlformats.org/officeDocument/2006/relationships/hyperlink" Target="https://adilet.zan.kz/kaz/docs/V1600013364" TargetMode="External"/><Relationship Id="rId31" Type="http://schemas.openxmlformats.org/officeDocument/2006/relationships/hyperlink" Target="https://adilet.zan.kz/kaz/docs/V1500011716" TargetMode="External"/><Relationship Id="rId44" Type="http://schemas.openxmlformats.org/officeDocument/2006/relationships/hyperlink" Target="https://adilet.zan.kz/kaz/docs/V1600013395" TargetMode="External"/><Relationship Id="rId52" Type="http://schemas.openxmlformats.org/officeDocument/2006/relationships/hyperlink" Target="https://adilet.zan.kz/kaz/docs/V1600013364" TargetMode="External"/><Relationship Id="rId60" Type="http://schemas.openxmlformats.org/officeDocument/2006/relationships/hyperlink" Target="https://adilet.zan.kz/kaz/docs/V1700015501" TargetMode="External"/><Relationship Id="rId65" Type="http://schemas.openxmlformats.org/officeDocument/2006/relationships/hyperlink" Target="https://adilet.zan.kz/kaz/docs/V1600013364" TargetMode="External"/><Relationship Id="rId73" Type="http://schemas.openxmlformats.org/officeDocument/2006/relationships/hyperlink" Target="https://adilet.zan.kz/kaz/docs/V1600013364" TargetMode="External"/><Relationship Id="rId78" Type="http://schemas.openxmlformats.org/officeDocument/2006/relationships/hyperlink" Target="https://adilet.zan.kz/kaz/docs/V1600013364"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V1600013364/history" TargetMode="External"/><Relationship Id="rId14" Type="http://schemas.openxmlformats.org/officeDocument/2006/relationships/hyperlink" Target="https://adilet.zan.kz/kaz/docs/V2100023694" TargetMode="External"/><Relationship Id="rId22" Type="http://schemas.openxmlformats.org/officeDocument/2006/relationships/hyperlink" Target="https://adilet.zan.kz/kaz/docs/V1600013364" TargetMode="External"/><Relationship Id="rId27" Type="http://schemas.openxmlformats.org/officeDocument/2006/relationships/hyperlink" Target="https://adilet.zan.kz/kaz/docs/V1600013364" TargetMode="External"/><Relationship Id="rId30" Type="http://schemas.openxmlformats.org/officeDocument/2006/relationships/hyperlink" Target="https://adilet.zan.kz/kaz/docs/V1300008424" TargetMode="External"/><Relationship Id="rId35" Type="http://schemas.openxmlformats.org/officeDocument/2006/relationships/hyperlink" Target="https://adilet.zan.kz/kaz/docs/V1600013364" TargetMode="External"/><Relationship Id="rId43" Type="http://schemas.openxmlformats.org/officeDocument/2006/relationships/hyperlink" Target="https://adilet.zan.kz/kaz/docs/V1100006976" TargetMode="External"/><Relationship Id="rId48" Type="http://schemas.openxmlformats.org/officeDocument/2006/relationships/hyperlink" Target="https://adilet.zan.kz/kaz/docs/V1600013364" TargetMode="External"/><Relationship Id="rId56" Type="http://schemas.openxmlformats.org/officeDocument/2006/relationships/hyperlink" Target="https://adilet.zan.kz/kaz/docs/V1600013364" TargetMode="External"/><Relationship Id="rId64" Type="http://schemas.openxmlformats.org/officeDocument/2006/relationships/hyperlink" Target="https://adilet.zan.kz/kaz/docs/V1600013364" TargetMode="External"/><Relationship Id="rId69" Type="http://schemas.openxmlformats.org/officeDocument/2006/relationships/hyperlink" Target="https://adilet.zan.kz/kaz/docs/V1600013364" TargetMode="External"/><Relationship Id="rId77" Type="http://schemas.openxmlformats.org/officeDocument/2006/relationships/hyperlink" Target="https://adilet.zan.kz/kaz/docs/V1600013364" TargetMode="External"/><Relationship Id="rId8" Type="http://schemas.openxmlformats.org/officeDocument/2006/relationships/hyperlink" Target="https://adilet.zan.kz/kaz/docs/V1600013364/info" TargetMode="External"/><Relationship Id="rId51" Type="http://schemas.openxmlformats.org/officeDocument/2006/relationships/hyperlink" Target="https://adilet.zan.kz/kaz/docs/V1600013364" TargetMode="External"/><Relationship Id="rId72" Type="http://schemas.openxmlformats.org/officeDocument/2006/relationships/hyperlink" Target="https://adilet.zan.kz/kaz/docs/V1600013364" TargetMode="External"/><Relationship Id="rId80" Type="http://schemas.openxmlformats.org/officeDocument/2006/relationships/hyperlink" Target="https://adilet.zan.kz/kaz/docs/V1600013364" TargetMode="External"/><Relationship Id="rId3" Type="http://schemas.microsoft.com/office/2007/relationships/stylesWithEffects" Target="stylesWithEffects.xml"/><Relationship Id="rId12" Type="http://schemas.openxmlformats.org/officeDocument/2006/relationships/hyperlink" Target="https://adilet.zan.kz/kaz/docs/Z070000319_" TargetMode="External"/><Relationship Id="rId17" Type="http://schemas.openxmlformats.org/officeDocument/2006/relationships/hyperlink" Target="https://adilet.zan.kz/kaz/docs/V1800017669" TargetMode="External"/><Relationship Id="rId25" Type="http://schemas.openxmlformats.org/officeDocument/2006/relationships/hyperlink" Target="https://adilet.zan.kz/kaz/docs/V1600013364" TargetMode="External"/><Relationship Id="rId33" Type="http://schemas.openxmlformats.org/officeDocument/2006/relationships/hyperlink" Target="https://adilet.zan.kz/kaz/docs/V1600013364" TargetMode="External"/><Relationship Id="rId38" Type="http://schemas.openxmlformats.org/officeDocument/2006/relationships/hyperlink" Target="https://adilet.zan.kz/kaz/docs/V1600013137" TargetMode="External"/><Relationship Id="rId46" Type="http://schemas.openxmlformats.org/officeDocument/2006/relationships/hyperlink" Target="https://adilet.zan.kz/kaz/docs/V1600013364" TargetMode="External"/><Relationship Id="rId59" Type="http://schemas.openxmlformats.org/officeDocument/2006/relationships/hyperlink" Target="https://adilet.zan.kz/kaz/docs/P1700000071" TargetMode="External"/><Relationship Id="rId67" Type="http://schemas.openxmlformats.org/officeDocument/2006/relationships/hyperlink" Target="https://adilet.zan.kz/kaz/docs/V1600013364" TargetMode="External"/><Relationship Id="rId20" Type="http://schemas.openxmlformats.org/officeDocument/2006/relationships/hyperlink" Target="https://adilet.zan.kz/kaz/docs/V1600013364" TargetMode="External"/><Relationship Id="rId41" Type="http://schemas.openxmlformats.org/officeDocument/2006/relationships/hyperlink" Target="https://adilet.zan.kz/kaz/docs/V1700016013" TargetMode="External"/><Relationship Id="rId54" Type="http://schemas.openxmlformats.org/officeDocument/2006/relationships/hyperlink" Target="https://adilet.zan.kz/kaz/docs/V1600013364" TargetMode="External"/><Relationship Id="rId62" Type="http://schemas.openxmlformats.org/officeDocument/2006/relationships/hyperlink" Target="https://adilet.zan.kz/kaz/docs/V1600013364" TargetMode="External"/><Relationship Id="rId70" Type="http://schemas.openxmlformats.org/officeDocument/2006/relationships/hyperlink" Target="https://adilet.zan.kz/kaz/docs/V1600013364" TargetMode="External"/><Relationship Id="rId75" Type="http://schemas.openxmlformats.org/officeDocument/2006/relationships/hyperlink" Target="https://adilet.zan.kz/kaz/docs/V1600013364" TargetMode="External"/><Relationship Id="rId1" Type="http://schemas.openxmlformats.org/officeDocument/2006/relationships/numbering" Target="numbering.xml"/><Relationship Id="rId6" Type="http://schemas.openxmlformats.org/officeDocument/2006/relationships/hyperlink" Target="https://adilet.zan.kz/kaz/docs/V1600013364" TargetMode="External"/><Relationship Id="rId15" Type="http://schemas.openxmlformats.org/officeDocument/2006/relationships/hyperlink" Target="https://adilet.zan.kz/kaz/docs/Z070000319_" TargetMode="External"/><Relationship Id="rId23" Type="http://schemas.openxmlformats.org/officeDocument/2006/relationships/hyperlink" Target="https://adilet.zan.kz/kaz/docs/V1200008275" TargetMode="External"/><Relationship Id="rId28" Type="http://schemas.openxmlformats.org/officeDocument/2006/relationships/hyperlink" Target="https://adilet.zan.kz/kaz/docs/V1600013364" TargetMode="External"/><Relationship Id="rId36" Type="http://schemas.openxmlformats.org/officeDocument/2006/relationships/hyperlink" Target="https://adilet.zan.kz/kaz/docs/V1600013364" TargetMode="External"/><Relationship Id="rId49" Type="http://schemas.openxmlformats.org/officeDocument/2006/relationships/hyperlink" Target="https://adilet.zan.kz/kaz/docs/V1600013364" TargetMode="External"/><Relationship Id="rId57" Type="http://schemas.openxmlformats.org/officeDocument/2006/relationships/hyperlink" Target="https://adilet.zan.kz/kaz/docs/V16000133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14278</Words>
  <Characters>81387</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User</cp:lastModifiedBy>
  <cp:revision>2</cp:revision>
  <dcterms:created xsi:type="dcterms:W3CDTF">2022-01-05T03:26:00Z</dcterms:created>
  <dcterms:modified xsi:type="dcterms:W3CDTF">2022-01-05T03:26:00Z</dcterms:modified>
</cp:coreProperties>
</file>