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EE" w:rsidRDefault="00621A64" w:rsidP="00C90DCE">
      <w:pPr>
        <w:jc w:val="center"/>
      </w:pPr>
      <w:r w:rsidRPr="006C136A">
        <w:object w:dxaOrig="7215" w:dyaOrig="5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.25pt;height:7in" o:ole="">
            <v:imagedata r:id="rId5" o:title=""/>
          </v:shape>
          <o:OLEObject Type="Embed" ProgID="PowerPoint.Slide.12" ShapeID="_x0000_i1025" DrawAspect="Content" ObjectID="_1711365859" r:id="rId6"/>
        </w:object>
      </w:r>
    </w:p>
    <w:p w:rsidR="00C90DCE" w:rsidRPr="006C136A" w:rsidRDefault="00C90DCE" w:rsidP="006C13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36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Мониторинг образовательных достижений обучающихся</w:t>
      </w:r>
    </w:p>
    <w:p w:rsidR="00C90DCE" w:rsidRDefault="00C90DCE" w:rsidP="006C136A">
      <w:pPr>
        <w:ind w:firstLine="708"/>
        <w:jc w:val="both"/>
      </w:pPr>
      <w:r w:rsidRPr="006C136A">
        <w:rPr>
          <w:rFonts w:ascii="Times New Roman" w:hAnsi="Times New Roman" w:cs="Times New Roman"/>
          <w:b/>
          <w:bCs/>
          <w:sz w:val="28"/>
          <w:szCs w:val="28"/>
        </w:rPr>
        <w:t>Мониторинг образовательных достижений обучающихся (</w:t>
      </w:r>
      <w:r w:rsidRPr="006C136A">
        <w:rPr>
          <w:rFonts w:ascii="Times New Roman" w:hAnsi="Times New Roman" w:cs="Times New Roman"/>
          <w:sz w:val="28"/>
          <w:szCs w:val="28"/>
        </w:rPr>
        <w:t>МОДО) является одним из видов независимого от организаций образования сис</w:t>
      </w:r>
      <w:r w:rsidR="006C136A">
        <w:rPr>
          <w:rFonts w:ascii="Times New Roman" w:hAnsi="Times New Roman" w:cs="Times New Roman"/>
          <w:sz w:val="28"/>
          <w:szCs w:val="28"/>
        </w:rPr>
        <w:t>темного непрерывного наблюдения</w:t>
      </w:r>
      <w:r w:rsidRPr="006C136A">
        <w:rPr>
          <w:rFonts w:ascii="Times New Roman" w:hAnsi="Times New Roman" w:cs="Times New Roman"/>
          <w:sz w:val="28"/>
          <w:szCs w:val="28"/>
        </w:rPr>
        <w:t xml:space="preserve">   за качеством обучения</w:t>
      </w:r>
    </w:p>
    <w:p w:rsidR="000642EE" w:rsidRPr="006C136A" w:rsidRDefault="00C90DCE" w:rsidP="006C136A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6C136A">
        <w:rPr>
          <w:rFonts w:ascii="Times New Roman" w:hAnsi="Times New Roman" w:cs="Times New Roman"/>
          <w:b/>
          <w:bCs/>
          <w:sz w:val="28"/>
          <w:szCs w:val="28"/>
        </w:rPr>
        <w:t>ЦЕЛЬ МОДО:</w:t>
      </w:r>
      <w:r w:rsidR="006C13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BB8" w:rsidRPr="006C136A">
        <w:rPr>
          <w:rFonts w:ascii="Times New Roman" w:hAnsi="Times New Roman" w:cs="Times New Roman"/>
          <w:bCs/>
          <w:sz w:val="28"/>
          <w:szCs w:val="28"/>
        </w:rPr>
        <w:t xml:space="preserve">  на уровне начального и основного среднего образования</w:t>
      </w:r>
      <w:r w:rsidR="006C13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BB8" w:rsidRPr="006C136A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6C13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BB8" w:rsidRPr="006C136A">
        <w:rPr>
          <w:rFonts w:ascii="Times New Roman" w:hAnsi="Times New Roman" w:cs="Times New Roman"/>
          <w:bCs/>
          <w:sz w:val="28"/>
          <w:szCs w:val="28"/>
        </w:rPr>
        <w:t>оценка качества знаний обучающихся в рамках обновленного ГОСО соот</w:t>
      </w:r>
      <w:r w:rsidR="006C136A">
        <w:rPr>
          <w:rFonts w:ascii="Times New Roman" w:hAnsi="Times New Roman" w:cs="Times New Roman"/>
          <w:bCs/>
          <w:sz w:val="28"/>
          <w:szCs w:val="28"/>
        </w:rPr>
        <w:t>ветствующего уровня образования.</w:t>
      </w:r>
    </w:p>
    <w:p w:rsidR="00C90DCE" w:rsidRPr="006C136A" w:rsidRDefault="00C90DCE" w:rsidP="006C136A">
      <w:pPr>
        <w:ind w:left="720"/>
        <w:rPr>
          <w:rFonts w:ascii="Times New Roman" w:hAnsi="Times New Roman" w:cs="Times New Roman"/>
          <w:sz w:val="28"/>
          <w:szCs w:val="28"/>
        </w:rPr>
      </w:pPr>
      <w:r w:rsidRPr="006C136A">
        <w:rPr>
          <w:rFonts w:ascii="Times New Roman" w:hAnsi="Times New Roman" w:cs="Times New Roman"/>
          <w:sz w:val="28"/>
          <w:szCs w:val="28"/>
        </w:rPr>
        <w:t>Проведение МОДО:</w:t>
      </w:r>
    </w:p>
    <w:p w:rsidR="00C90DCE" w:rsidRPr="006C136A" w:rsidRDefault="00C90DCE" w:rsidP="006C136A">
      <w:pPr>
        <w:rPr>
          <w:rFonts w:ascii="Times New Roman" w:hAnsi="Times New Roman" w:cs="Times New Roman"/>
          <w:sz w:val="28"/>
          <w:szCs w:val="28"/>
        </w:rPr>
      </w:pPr>
      <w:r w:rsidRPr="006C136A">
        <w:rPr>
          <w:rFonts w:ascii="Times New Roman" w:hAnsi="Times New Roman" w:cs="Times New Roman"/>
          <w:sz w:val="28"/>
          <w:szCs w:val="28"/>
        </w:rPr>
        <w:t xml:space="preserve"> - в </w:t>
      </w:r>
      <w:r w:rsidRPr="006C136A">
        <w:rPr>
          <w:rFonts w:ascii="Times New Roman" w:hAnsi="Times New Roman" w:cs="Times New Roman"/>
          <w:b/>
          <w:bCs/>
          <w:sz w:val="28"/>
          <w:szCs w:val="28"/>
        </w:rPr>
        <w:t xml:space="preserve">школах </w:t>
      </w:r>
      <w:r w:rsidRPr="006C136A">
        <w:rPr>
          <w:rFonts w:ascii="Times New Roman" w:hAnsi="Times New Roman" w:cs="Times New Roman"/>
          <w:sz w:val="28"/>
          <w:szCs w:val="28"/>
        </w:rPr>
        <w:t xml:space="preserve">будет  направлено </w:t>
      </w:r>
      <w:r w:rsidRPr="006C136A">
        <w:rPr>
          <w:rFonts w:ascii="Times New Roman" w:hAnsi="Times New Roman" w:cs="Times New Roman"/>
          <w:b/>
          <w:bCs/>
          <w:sz w:val="28"/>
          <w:szCs w:val="28"/>
        </w:rPr>
        <w:t>на определение</w:t>
      </w:r>
      <w:r w:rsidRPr="006C136A">
        <w:rPr>
          <w:rFonts w:ascii="Times New Roman" w:hAnsi="Times New Roman" w:cs="Times New Roman"/>
          <w:sz w:val="28"/>
          <w:szCs w:val="28"/>
        </w:rPr>
        <w:t xml:space="preserve"> </w:t>
      </w:r>
      <w:r w:rsidRPr="006C136A">
        <w:rPr>
          <w:rFonts w:ascii="Times New Roman" w:hAnsi="Times New Roman" w:cs="Times New Roman"/>
          <w:b/>
          <w:bCs/>
          <w:sz w:val="28"/>
          <w:szCs w:val="28"/>
        </w:rPr>
        <w:t>уровня функциональной грамотности у учащихся 4 и 9 классов</w:t>
      </w:r>
      <w:r w:rsidRPr="006C136A">
        <w:rPr>
          <w:rFonts w:ascii="Times New Roman" w:hAnsi="Times New Roman" w:cs="Times New Roman"/>
          <w:sz w:val="28"/>
          <w:szCs w:val="28"/>
        </w:rPr>
        <w:t>, то есть применению знаний и навыков в жизненных ситуациях, а также развитию аналитического, логического    мышления;</w:t>
      </w:r>
    </w:p>
    <w:p w:rsidR="00C90DCE" w:rsidRPr="006C136A" w:rsidRDefault="006C136A" w:rsidP="006C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C90DCE" w:rsidRPr="006C136A">
        <w:rPr>
          <w:rFonts w:ascii="Times New Roman" w:hAnsi="Times New Roman" w:cs="Times New Roman"/>
          <w:b/>
          <w:bCs/>
          <w:sz w:val="28"/>
          <w:szCs w:val="28"/>
        </w:rPr>
        <w:t>Разработаны  «Правила проведения мониторинга образовательных достижений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90DCE" w:rsidRPr="006C136A">
        <w:rPr>
          <w:rFonts w:ascii="Times New Roman" w:hAnsi="Times New Roman" w:cs="Times New Roman"/>
          <w:b/>
          <w:bCs/>
          <w:sz w:val="28"/>
          <w:szCs w:val="28"/>
        </w:rPr>
        <w:t xml:space="preserve"> приказ Министра образования и науки Республики Казахстан № 204 от 5 мая 2021 года </w:t>
      </w:r>
    </w:p>
    <w:p w:rsidR="00C90DCE" w:rsidRPr="006C136A" w:rsidRDefault="00C90DCE" w:rsidP="006C136A">
      <w:pPr>
        <w:ind w:left="720"/>
        <w:rPr>
          <w:rFonts w:ascii="Times New Roman" w:hAnsi="Times New Roman" w:cs="Times New Roman"/>
          <w:sz w:val="28"/>
          <w:szCs w:val="28"/>
        </w:rPr>
      </w:pPr>
      <w:r w:rsidRPr="006C136A">
        <w:rPr>
          <w:rFonts w:ascii="Times New Roman" w:hAnsi="Times New Roman" w:cs="Times New Roman"/>
          <w:b/>
          <w:bCs/>
          <w:sz w:val="28"/>
          <w:szCs w:val="28"/>
        </w:rPr>
        <w:t>Проводится ежегодно:</w:t>
      </w:r>
      <w:r w:rsidR="006C13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36A">
        <w:rPr>
          <w:rFonts w:ascii="Times New Roman" w:hAnsi="Times New Roman" w:cs="Times New Roman"/>
          <w:b/>
          <w:bCs/>
          <w:sz w:val="28"/>
          <w:szCs w:val="28"/>
        </w:rPr>
        <w:t>в школах – весной</w:t>
      </w:r>
      <w:r w:rsidR="006C136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C13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(апрель)</w:t>
      </w:r>
      <w:r w:rsidR="006C13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90DCE" w:rsidRPr="006C136A" w:rsidRDefault="00C90DCE" w:rsidP="006C136A">
      <w:pPr>
        <w:ind w:left="720"/>
        <w:rPr>
          <w:rFonts w:ascii="Times New Roman" w:hAnsi="Times New Roman" w:cs="Times New Roman"/>
          <w:sz w:val="28"/>
          <w:szCs w:val="28"/>
        </w:rPr>
      </w:pPr>
      <w:r w:rsidRPr="006C13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Охват  организаций образования</w:t>
      </w:r>
      <w:r w:rsidR="006C13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C13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25%</w:t>
      </w:r>
    </w:p>
    <w:p w:rsidR="00C90DCE" w:rsidRDefault="00C90DCE" w:rsidP="00C90DCE">
      <w:pPr>
        <w:jc w:val="center"/>
      </w:pPr>
    </w:p>
    <w:p w:rsidR="00C90DCE" w:rsidRDefault="00C90DCE" w:rsidP="00C90DCE">
      <w:pPr>
        <w:jc w:val="center"/>
      </w:pPr>
    </w:p>
    <w:p w:rsidR="006C136A" w:rsidRDefault="006C136A" w:rsidP="00C90DCE">
      <w:pPr>
        <w:jc w:val="center"/>
      </w:pPr>
    </w:p>
    <w:p w:rsidR="006C136A" w:rsidRDefault="006C136A" w:rsidP="00C90DCE">
      <w:pPr>
        <w:jc w:val="center"/>
      </w:pPr>
    </w:p>
    <w:p w:rsidR="006C136A" w:rsidRDefault="006C136A" w:rsidP="00C90DCE">
      <w:pPr>
        <w:jc w:val="center"/>
      </w:pPr>
    </w:p>
    <w:p w:rsidR="006C136A" w:rsidRDefault="006C136A" w:rsidP="00C90DCE">
      <w:pPr>
        <w:jc w:val="center"/>
      </w:pPr>
    </w:p>
    <w:p w:rsidR="006C136A" w:rsidRDefault="006C136A" w:rsidP="00C90DCE">
      <w:pPr>
        <w:jc w:val="center"/>
        <w:rPr>
          <w:b/>
          <w:bCs/>
        </w:rPr>
      </w:pPr>
    </w:p>
    <w:p w:rsidR="00C90DCE" w:rsidRPr="006C136A" w:rsidRDefault="00C90DCE" w:rsidP="00C90D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36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Алгоритм выборки   организаци</w:t>
      </w:r>
      <w:r w:rsidR="006C136A" w:rsidRPr="006C13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й для проведения МОДО  </w:t>
      </w:r>
      <w:r w:rsidRPr="006C136A">
        <w:rPr>
          <w:rFonts w:ascii="Times New Roman" w:hAnsi="Times New Roman" w:cs="Times New Roman"/>
          <w:b/>
          <w:bCs/>
          <w:i/>
          <w:sz w:val="28"/>
          <w:szCs w:val="28"/>
        </w:rPr>
        <w:t>в организациях образования</w:t>
      </w:r>
      <w:r w:rsidRPr="006C13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14060" w:type="dxa"/>
        <w:tblCellMar>
          <w:left w:w="0" w:type="dxa"/>
          <w:right w:w="0" w:type="dxa"/>
        </w:tblCellMar>
        <w:tblLook w:val="04A0"/>
      </w:tblPr>
      <w:tblGrid>
        <w:gridCol w:w="700"/>
        <w:gridCol w:w="12660"/>
        <w:gridCol w:w="700"/>
      </w:tblGrid>
      <w:tr w:rsidR="00C90DCE" w:rsidRPr="00C90DCE" w:rsidTr="006C136A">
        <w:trPr>
          <w:gridAfter w:val="1"/>
          <w:wAfter w:w="700" w:type="dxa"/>
          <w:trHeight w:val="414"/>
        </w:trPr>
        <w:tc>
          <w:tcPr>
            <w:tcW w:w="13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0DCE" w:rsidRPr="00C90DCE" w:rsidRDefault="00C90DCE" w:rsidP="006C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90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Проведение мониторинга материально - технической базы организации образования</w:t>
            </w:r>
          </w:p>
        </w:tc>
      </w:tr>
      <w:tr w:rsidR="00C90DCE" w:rsidRPr="00C90DCE" w:rsidTr="006C136A">
        <w:trPr>
          <w:gridAfter w:val="1"/>
          <w:wAfter w:w="700" w:type="dxa"/>
          <w:trHeight w:val="4078"/>
        </w:trPr>
        <w:tc>
          <w:tcPr>
            <w:tcW w:w="13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0DCE" w:rsidRPr="00C90DCE" w:rsidRDefault="00C90DCE" w:rsidP="006C136A">
            <w:pPr>
              <w:spacing w:after="60" w:line="240" w:lineRule="auto"/>
              <w:ind w:left="706" w:hanging="706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9"/>
                <w:szCs w:val="29"/>
              </w:rPr>
              <w:t>Определяется список организации образования для участия в МОДО</w:t>
            </w:r>
          </w:p>
          <w:p w:rsidR="00C90DCE" w:rsidRPr="00C90DCE" w:rsidRDefault="00C90DCE" w:rsidP="006C136A">
            <w:pPr>
              <w:spacing w:after="60" w:line="240" w:lineRule="auto"/>
              <w:ind w:left="994" w:hanging="576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color w:val="000000"/>
                <w:kern w:val="24"/>
                <w:sz w:val="29"/>
                <w:szCs w:val="29"/>
              </w:rPr>
              <w:t xml:space="preserve"> 2.1. исключаются организации образования, не участвующие в МОДО: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1) школы, подведомственные Министерству культуры и спорта РК;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2) санаторные школы Министерства здравоохранения и социального развития РК;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3) школы, подведомственные Министерству образования и науки  Российской Федерации;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4) школы со статусом «Международные школы»;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5) автономные организации образования;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6) школы при исправительных учреждениях;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9) вечерние школы (классы);</w:t>
            </w:r>
          </w:p>
          <w:p w:rsidR="00C90DCE" w:rsidRPr="00C90DCE" w:rsidRDefault="00C90DCE" w:rsidP="006C136A">
            <w:pPr>
              <w:spacing w:after="0" w:line="240" w:lineRule="auto"/>
              <w:ind w:left="994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10) школы с количеством учащихся менее 80 человек (включая всех учащихся 4-х и 9-х  классов) </w:t>
            </w:r>
          </w:p>
          <w:p w:rsidR="00C90DCE" w:rsidRPr="00C90DCE" w:rsidRDefault="00C90DCE" w:rsidP="006C136A">
            <w:pPr>
              <w:spacing w:after="60" w:line="240" w:lineRule="auto"/>
              <w:ind w:left="1123" w:hanging="562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color w:val="000000"/>
                <w:kern w:val="24"/>
                <w:sz w:val="29"/>
                <w:szCs w:val="29"/>
              </w:rPr>
              <w:t xml:space="preserve"> 2.2. исключаются школы: 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с низкой скоростью интернета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(менее 4 Мбит/с)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с минимальным количеством вместимостью компьютерных классов. </w:t>
            </w:r>
          </w:p>
        </w:tc>
      </w:tr>
      <w:tr w:rsidR="00C90DCE" w:rsidRPr="00C90DCE" w:rsidTr="006C136A">
        <w:trPr>
          <w:trHeight w:val="2111"/>
        </w:trPr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0DCE" w:rsidRPr="00C90DCE" w:rsidRDefault="00C90DCE" w:rsidP="00C90D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  <w:t xml:space="preserve">3. </w:t>
            </w:r>
          </w:p>
        </w:tc>
        <w:tc>
          <w:tcPr>
            <w:tcW w:w="13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0DCE" w:rsidRPr="00C90DCE" w:rsidRDefault="00C90DCE" w:rsidP="00C90DCE">
            <w:pPr>
              <w:spacing w:after="6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C90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  <w:t xml:space="preserve">Определяется параметр кластеризации организации образования </w:t>
            </w:r>
            <w:proofErr w:type="gramStart"/>
            <w:r w:rsidRPr="00C90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  <w:t>по</w:t>
            </w:r>
            <w:proofErr w:type="gramEnd"/>
            <w:r w:rsidRPr="00C90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  <w:t>: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территориальной принадлежности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(город, село)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>;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видам организации образования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(общеобразовательная, лицей, гимназия, школа-гимназия, школа-лицей);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контингенту </w:t>
            </w:r>
            <w:proofErr w:type="gramStart"/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>обучающихся</w:t>
            </w:r>
            <w:proofErr w:type="gramEnd"/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>;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языку обучения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(</w:t>
            </w:r>
            <w:proofErr w:type="spellStart"/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каз</w:t>
            </w:r>
            <w:proofErr w:type="spellEnd"/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., </w:t>
            </w:r>
            <w:proofErr w:type="gramStart"/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рус</w:t>
            </w:r>
            <w:proofErr w:type="gramEnd"/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.)</w:t>
            </w:r>
          </w:p>
          <w:p w:rsidR="00C90DCE" w:rsidRPr="00C90DCE" w:rsidRDefault="006C136A" w:rsidP="006C136A">
            <w:pPr>
              <w:spacing w:after="60" w:line="240" w:lineRule="auto"/>
              <w:contextualSpacing/>
              <w:rPr>
                <w:rFonts w:ascii="Arial" w:eastAsia="Times New Roman" w:hAnsi="Arial" w:cs="Arial"/>
                <w:sz w:val="29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-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9"/>
                <w:szCs w:val="29"/>
              </w:rPr>
              <w:t xml:space="preserve">процент участия организации образования </w:t>
            </w:r>
            <w:r w:rsidR="00C90DCE" w:rsidRPr="00C90D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(25%).</w:t>
            </w:r>
            <w:r w:rsidR="00C90DCE" w:rsidRPr="00C90DC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6C136A" w:rsidRPr="006C136A" w:rsidTr="006C136A">
        <w:trPr>
          <w:trHeight w:val="674"/>
        </w:trPr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6A" w:rsidRPr="006C136A" w:rsidRDefault="006C136A" w:rsidP="006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</w:pPr>
            <w:r w:rsidRPr="006C13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  <w:t xml:space="preserve">4. </w:t>
            </w:r>
          </w:p>
        </w:tc>
        <w:tc>
          <w:tcPr>
            <w:tcW w:w="13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6A" w:rsidRPr="006C136A" w:rsidRDefault="006C136A" w:rsidP="006C136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9"/>
                <w:szCs w:val="29"/>
              </w:rPr>
            </w:pPr>
            <w:r w:rsidRPr="006C136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9"/>
                <w:szCs w:val="29"/>
              </w:rPr>
              <w:t>Формируется рабочий список организации образования и загружается в программное обеспечение для случайного выбора организации образования для участия в МОДО</w:t>
            </w:r>
          </w:p>
        </w:tc>
      </w:tr>
      <w:tr w:rsidR="006C136A" w:rsidRPr="006C136A" w:rsidTr="006C136A">
        <w:trPr>
          <w:trHeight w:val="755"/>
        </w:trPr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6A" w:rsidRPr="006C136A" w:rsidRDefault="006C136A" w:rsidP="006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</w:pPr>
            <w:r w:rsidRPr="006C13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9"/>
                <w:szCs w:val="29"/>
              </w:rPr>
              <w:t xml:space="preserve">5. </w:t>
            </w:r>
          </w:p>
        </w:tc>
        <w:tc>
          <w:tcPr>
            <w:tcW w:w="13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6A" w:rsidRPr="006C136A" w:rsidRDefault="006C136A" w:rsidP="006C136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9"/>
                <w:szCs w:val="29"/>
              </w:rPr>
            </w:pPr>
            <w:r w:rsidRPr="006C136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9"/>
                <w:szCs w:val="29"/>
              </w:rPr>
              <w:t xml:space="preserve">Сформированный список организации для участия в МОДО утверждается уполномоченным органом. </w:t>
            </w:r>
          </w:p>
        </w:tc>
      </w:tr>
    </w:tbl>
    <w:p w:rsidR="00C90DCE" w:rsidRDefault="00C90DCE" w:rsidP="00C90DCE">
      <w:pPr>
        <w:jc w:val="center"/>
      </w:pPr>
    </w:p>
    <w:p w:rsidR="006C136A" w:rsidRDefault="006C136A" w:rsidP="00C90DCE">
      <w:pPr>
        <w:jc w:val="center"/>
      </w:pPr>
    </w:p>
    <w:p w:rsidR="006C136A" w:rsidRPr="006C136A" w:rsidRDefault="006C136A" w:rsidP="006C13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36A">
        <w:rPr>
          <w:rFonts w:ascii="Times New Roman" w:hAnsi="Times New Roman" w:cs="Times New Roman"/>
          <w:b/>
          <w:bCs/>
          <w:i/>
          <w:sz w:val="28"/>
          <w:szCs w:val="28"/>
        </w:rPr>
        <w:t>Обратная связь</w:t>
      </w:r>
      <w:r w:rsidRPr="006C13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13600" w:type="dxa"/>
        <w:tblCellMar>
          <w:left w:w="0" w:type="dxa"/>
          <w:right w:w="0" w:type="dxa"/>
        </w:tblCellMar>
        <w:tblLook w:val="04A0"/>
      </w:tblPr>
      <w:tblGrid>
        <w:gridCol w:w="13600"/>
      </w:tblGrid>
      <w:tr w:rsidR="006C136A" w:rsidRPr="006C136A" w:rsidTr="006C136A">
        <w:trPr>
          <w:trHeight w:val="897"/>
        </w:trPr>
        <w:tc>
          <w:tcPr>
            <w:tcW w:w="1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36A" w:rsidRPr="006C136A" w:rsidRDefault="006C136A" w:rsidP="006C136A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осуществление статистической обработки результатов мониторинга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и предоставление в НАО им. Ы. Алтынсарина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(отв. 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РГКП «НЦТ») </w:t>
            </w: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</w:tc>
      </w:tr>
      <w:tr w:rsidR="006C136A" w:rsidRPr="006C136A" w:rsidTr="006C136A">
        <w:trPr>
          <w:trHeight w:val="840"/>
        </w:trPr>
        <w:tc>
          <w:tcPr>
            <w:tcW w:w="1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36A" w:rsidRPr="006C136A" w:rsidRDefault="006C136A" w:rsidP="006C136A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проведение </w:t>
            </w: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комплексного анализа по результатам мониторинга (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отв. </w:t>
            </w:r>
            <w:proofErr w:type="gramStart"/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НАО им. Ы. </w:t>
            </w:r>
            <w:proofErr w:type="spellStart"/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Алтынсарина</w:t>
            </w:r>
            <w:proofErr w:type="spellEnd"/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); </w:t>
            </w:r>
            <w:proofErr w:type="gramEnd"/>
          </w:p>
        </w:tc>
      </w:tr>
      <w:tr w:rsidR="006C136A" w:rsidRPr="006C136A" w:rsidTr="006C136A">
        <w:trPr>
          <w:trHeight w:val="968"/>
        </w:trPr>
        <w:tc>
          <w:tcPr>
            <w:tcW w:w="1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36A" w:rsidRPr="006C136A" w:rsidRDefault="006C136A" w:rsidP="006C136A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разработка методических рекомендаций школам и колледжам, нуждающимся в повышении качества образования 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(отв. НАО им. Ы. </w:t>
            </w:r>
            <w:proofErr w:type="spellStart"/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>Алтынсарина</w:t>
            </w:r>
            <w:proofErr w:type="spellEnd"/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); </w:t>
            </w:r>
          </w:p>
        </w:tc>
      </w:tr>
      <w:tr w:rsidR="006C136A" w:rsidRPr="006C136A" w:rsidTr="006C136A">
        <w:trPr>
          <w:trHeight w:val="956"/>
        </w:trPr>
        <w:tc>
          <w:tcPr>
            <w:tcW w:w="1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36A" w:rsidRPr="006C136A" w:rsidRDefault="006C136A" w:rsidP="006C136A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проведение качественной экспертизы тестовых заданий, использованных в ходе тестирования обучающихся 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(отв. НАО им. Ы. Алтынсарина);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6C136A" w:rsidRPr="006C136A" w:rsidTr="006C136A">
        <w:trPr>
          <w:trHeight w:val="972"/>
        </w:trPr>
        <w:tc>
          <w:tcPr>
            <w:tcW w:w="1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36A" w:rsidRPr="006C136A" w:rsidRDefault="006C136A" w:rsidP="006C136A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проведение диагностической работы с обучающимися по устранению недостатков по итогам мониторинга 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(администрация школ и колледжей);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6C136A" w:rsidRPr="006C136A" w:rsidTr="006C136A">
        <w:trPr>
          <w:trHeight w:val="1134"/>
        </w:trPr>
        <w:tc>
          <w:tcPr>
            <w:tcW w:w="1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36A" w:rsidRPr="006C136A" w:rsidRDefault="006C136A" w:rsidP="006C136A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отражение результатов мониторинга в Национальном докладе о состоянии и развитии системы образования в республике </w:t>
            </w:r>
            <w:r w:rsidRPr="006C13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(отв. МОН РК, КОКСОН</w:t>
            </w: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).</w:t>
            </w:r>
            <w:r w:rsidRPr="006C136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6C136A" w:rsidRDefault="006C136A" w:rsidP="00C90DCE">
      <w:pPr>
        <w:jc w:val="center"/>
      </w:pPr>
    </w:p>
    <w:sectPr w:rsidR="006C136A" w:rsidSect="006C1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8D6"/>
    <w:multiLevelType w:val="hybridMultilevel"/>
    <w:tmpl w:val="2146DF76"/>
    <w:lvl w:ilvl="0" w:tplc="69C638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857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8FD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613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4A7F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C0E6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8F8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A21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38C4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22542"/>
    <w:multiLevelType w:val="hybridMultilevel"/>
    <w:tmpl w:val="0BEEEB30"/>
    <w:lvl w:ilvl="0" w:tplc="293E8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650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EFB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C31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68C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20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E2A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44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2A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6C04D8"/>
    <w:multiLevelType w:val="hybridMultilevel"/>
    <w:tmpl w:val="E86E47AE"/>
    <w:lvl w:ilvl="0" w:tplc="6B725B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06B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01F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A3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4B3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0DC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EBC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0B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1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F8B4421"/>
    <w:multiLevelType w:val="hybridMultilevel"/>
    <w:tmpl w:val="D10AF590"/>
    <w:lvl w:ilvl="0" w:tplc="5A7A6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617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AC7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014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453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87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CBB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8A1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E1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DCE"/>
    <w:rsid w:val="000642EE"/>
    <w:rsid w:val="00621A64"/>
    <w:rsid w:val="006C136A"/>
    <w:rsid w:val="00C90DCE"/>
    <w:rsid w:val="00FD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D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818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149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366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82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42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8173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138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2021-10-22T05:04:00Z</cp:lastPrinted>
  <dcterms:created xsi:type="dcterms:W3CDTF">2021-10-22T05:06:00Z</dcterms:created>
  <dcterms:modified xsi:type="dcterms:W3CDTF">2022-04-13T08:38:00Z</dcterms:modified>
</cp:coreProperties>
</file>