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56" w:rsidRPr="00B1149E" w:rsidRDefault="00024D56" w:rsidP="00B1149E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B1149E">
        <w:rPr>
          <w:rFonts w:ascii="Arial" w:eastAsia="Arial" w:hAnsi="Arial" w:cs="Arial"/>
          <w:b/>
          <w:color w:val="000000"/>
        </w:rPr>
        <w:t>КГУ «Средняя общеобразовательная школа № 40 города Павлодара» объявляет конкурс</w:t>
      </w:r>
    </w:p>
    <w:p w:rsidR="00024D56" w:rsidRPr="00B1149E" w:rsidRDefault="00024D56" w:rsidP="00B1149E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gjdgxs" w:colFirst="0" w:colLast="0"/>
      <w:bookmarkEnd w:id="0"/>
      <w:r w:rsidRPr="00B1149E">
        <w:rPr>
          <w:rFonts w:ascii="Arial" w:eastAsia="Arial" w:hAnsi="Arial" w:cs="Arial"/>
          <w:b/>
          <w:color w:val="000000"/>
        </w:rPr>
        <w:t xml:space="preserve">на должность </w:t>
      </w:r>
      <w:r w:rsidR="00B1149E" w:rsidRPr="00B1149E">
        <w:rPr>
          <w:rFonts w:ascii="Arial" w:hAnsi="Arial" w:cs="Arial"/>
          <w:b/>
          <w:lang w:val="kk-KZ"/>
        </w:rPr>
        <w:t xml:space="preserve"> логопед  </w:t>
      </w:r>
      <w:r w:rsidR="00B1149E" w:rsidRPr="00B1149E">
        <w:rPr>
          <w:rFonts w:ascii="Arial" w:hAnsi="Arial" w:cs="Arial"/>
          <w:b/>
        </w:rPr>
        <w:t>с</w:t>
      </w:r>
      <w:r w:rsidR="00B1149E" w:rsidRPr="00B1149E">
        <w:rPr>
          <w:rFonts w:ascii="Arial" w:hAnsi="Arial" w:cs="Arial"/>
          <w:b/>
          <w:lang w:val="kk-KZ"/>
        </w:rPr>
        <w:t xml:space="preserve">о смешанным </w:t>
      </w:r>
      <w:r w:rsidR="00B1149E" w:rsidRPr="00B1149E">
        <w:rPr>
          <w:rFonts w:ascii="Arial" w:hAnsi="Arial" w:cs="Arial"/>
          <w:b/>
        </w:rPr>
        <w:t xml:space="preserve"> языком обучения</w:t>
      </w: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024D56" w:rsidTr="00B1149E">
        <w:trPr>
          <w:trHeight w:val="711"/>
        </w:trPr>
        <w:tc>
          <w:tcPr>
            <w:tcW w:w="392" w:type="dxa"/>
            <w:vMerge w:val="restart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024D56" w:rsidTr="00B1149E">
        <w:trPr>
          <w:trHeight w:val="453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Республика Казахстан, Павлодарская область,                                </w:t>
            </w:r>
          </w:p>
          <w:p w:rsidR="00024D56" w:rsidRDefault="00024D56" w:rsidP="00B1149E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улица Береговая, 60/1</w:t>
            </w:r>
          </w:p>
        </w:tc>
      </w:tr>
      <w:tr w:rsidR="00024D56" w:rsidTr="00B1149E">
        <w:trPr>
          <w:trHeight w:val="264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номеров телефонов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024D56" w:rsidTr="00B1149E">
        <w:trPr>
          <w:trHeight w:val="203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адреса электронной почты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024D56" w:rsidTr="00B1149E">
        <w:trPr>
          <w:trHeight w:val="570"/>
        </w:trPr>
        <w:tc>
          <w:tcPr>
            <w:tcW w:w="392" w:type="dxa"/>
            <w:vMerge w:val="restart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EF1F97" w:rsidRPr="00EF1F97" w:rsidRDefault="00EF1F97" w:rsidP="00EF1F9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F1F97">
              <w:rPr>
                <w:rFonts w:ascii="Arial" w:hAnsi="Arial" w:cs="Arial"/>
                <w:lang w:val="kk-KZ"/>
              </w:rPr>
              <w:t xml:space="preserve">логопед  </w:t>
            </w:r>
            <w:r w:rsidRPr="00EF1F97">
              <w:rPr>
                <w:rFonts w:ascii="Arial" w:hAnsi="Arial" w:cs="Arial"/>
              </w:rPr>
              <w:t>с</w:t>
            </w:r>
            <w:r w:rsidRPr="00EF1F97">
              <w:rPr>
                <w:rFonts w:ascii="Arial" w:hAnsi="Arial" w:cs="Arial"/>
                <w:lang w:val="kk-KZ"/>
              </w:rPr>
              <w:t xml:space="preserve">о смешанным </w:t>
            </w:r>
            <w:r w:rsidRPr="00EF1F97">
              <w:rPr>
                <w:rFonts w:ascii="Arial" w:hAnsi="Arial" w:cs="Arial"/>
              </w:rPr>
              <w:t xml:space="preserve"> языком обучения </w:t>
            </w:r>
            <w:r w:rsidRPr="00EF1F97">
              <w:rPr>
                <w:rFonts w:ascii="Arial" w:hAnsi="Arial" w:cs="Arial"/>
                <w:lang w:val="kk-KZ"/>
              </w:rPr>
              <w:t>–  1 ставка</w:t>
            </w:r>
            <w:r w:rsidRPr="00EF1F97">
              <w:rPr>
                <w:rFonts w:ascii="Arial" w:hAnsi="Arial" w:cs="Arial"/>
              </w:rPr>
              <w:t>.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24D56" w:rsidTr="00B1149E">
        <w:trPr>
          <w:trHeight w:val="825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обучение и воспитание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с учетом специфики преподаваемого предмета и возраста обучающихся; 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24D56" w:rsidRPr="00B1149E" w:rsidRDefault="00024D56" w:rsidP="00B1149E">
            <w:pPr>
              <w:pStyle w:val="1"/>
              <w:jc w:val="both"/>
              <w:rPr>
                <w:rFonts w:ascii="Arial" w:eastAsia="Arial" w:hAnsi="Arial" w:cs="Arial"/>
              </w:rPr>
            </w:pPr>
            <w:r w:rsidRPr="00B1149E">
              <w:rPr>
                <w:rFonts w:ascii="Arial" w:eastAsia="Arial" w:hAnsi="Arial" w:cs="Arial"/>
              </w:rPr>
              <w:t>- обеспечение режима соблюдения норм и правил техники безопасности в учебном процессе.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r w:rsidRPr="00B1149E">
              <w:rPr>
                <w:rFonts w:ascii="Arial" w:hAnsi="Arial" w:cs="Arial"/>
                <w:color w:val="000000"/>
              </w:rPr>
              <w:t xml:space="preserve">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1" w:name="z1838"/>
            <w:r w:rsidRPr="00B1149E">
              <w:rPr>
                <w:rFonts w:ascii="Arial" w:hAnsi="Arial" w:cs="Arial"/>
                <w:color w:val="000000"/>
              </w:rPr>
              <w:t>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2" w:name="z1839"/>
            <w:bookmarkEnd w:id="1"/>
            <w:r w:rsidRPr="00B1149E">
              <w:rPr>
                <w:rFonts w:ascii="Arial" w:hAnsi="Arial" w:cs="Arial"/>
                <w:color w:val="000000"/>
              </w:rPr>
              <w:t xml:space="preserve">       Осуществляет развивающую работу с детьми с особыми образовательными потребностями. 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3" w:name="z1840"/>
            <w:bookmarkEnd w:id="2"/>
            <w:r w:rsidRPr="00B1149E">
              <w:rPr>
                <w:rFonts w:ascii="Arial" w:hAnsi="Arial" w:cs="Arial"/>
                <w:color w:val="000000"/>
              </w:rPr>
              <w:t>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4" w:name="z1841"/>
            <w:bookmarkEnd w:id="3"/>
            <w:r w:rsidRPr="00B1149E">
              <w:rPr>
                <w:rFonts w:ascii="Arial" w:hAnsi="Arial" w:cs="Arial"/>
                <w:color w:val="000000"/>
              </w:rPr>
              <w:t xml:space="preserve"> 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</w:t>
            </w:r>
            <w:proofErr w:type="gramStart"/>
            <w:r w:rsidRPr="00B1149E">
              <w:rPr>
                <w:rFonts w:ascii="Arial" w:hAnsi="Arial" w:cs="Arial"/>
                <w:color w:val="000000"/>
              </w:rPr>
              <w:t>обучающегося</w:t>
            </w:r>
            <w:proofErr w:type="gramEnd"/>
            <w:r w:rsidRPr="00B1149E">
              <w:rPr>
                <w:rFonts w:ascii="Arial" w:hAnsi="Arial" w:cs="Arial"/>
                <w:color w:val="000000"/>
              </w:rPr>
              <w:t xml:space="preserve"> с особыми образовательными потребностями. 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5" w:name="z1842"/>
            <w:bookmarkEnd w:id="4"/>
            <w:r w:rsidRPr="00B1149E">
              <w:rPr>
                <w:rFonts w:ascii="Arial" w:hAnsi="Arial" w:cs="Arial"/>
                <w:color w:val="000000"/>
              </w:rPr>
              <w:t xml:space="preserve">      Способствует реализации принципа </w:t>
            </w:r>
            <w:proofErr w:type="spellStart"/>
            <w:r w:rsidRPr="00B1149E">
              <w:rPr>
                <w:rFonts w:ascii="Arial" w:hAnsi="Arial" w:cs="Arial"/>
                <w:color w:val="000000"/>
              </w:rPr>
              <w:t>инклюзивности</w:t>
            </w:r>
            <w:proofErr w:type="spellEnd"/>
            <w:r w:rsidRPr="00B1149E">
              <w:rPr>
                <w:rFonts w:ascii="Arial" w:hAnsi="Arial" w:cs="Arial"/>
                <w:color w:val="000000"/>
              </w:rPr>
              <w:t xml:space="preserve"> в образовании.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6" w:name="z1843"/>
            <w:bookmarkEnd w:id="5"/>
            <w:r w:rsidRPr="00B1149E">
              <w:rPr>
                <w:rFonts w:ascii="Arial" w:hAnsi="Arial" w:cs="Arial"/>
                <w:color w:val="000000"/>
              </w:rPr>
              <w:t xml:space="preserve">       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      </w:r>
          </w:p>
          <w:p w:rsidR="00B1149E" w:rsidRPr="00B1149E" w:rsidRDefault="00B1149E" w:rsidP="00B1149E">
            <w:pPr>
              <w:spacing w:after="0"/>
              <w:jc w:val="both"/>
              <w:rPr>
                <w:rFonts w:ascii="Arial" w:hAnsi="Arial" w:cs="Arial"/>
              </w:rPr>
            </w:pPr>
            <w:bookmarkStart w:id="7" w:name="z1844"/>
            <w:bookmarkEnd w:id="6"/>
            <w:r w:rsidRPr="00B1149E">
              <w:rPr>
                <w:rFonts w:ascii="Arial" w:hAnsi="Arial" w:cs="Arial"/>
                <w:color w:val="000000"/>
              </w:rPr>
              <w:t>      Оказывает специальную психолого-педагогическую помощь детям с особыми образовательными потребностями.</w:t>
            </w:r>
          </w:p>
          <w:p w:rsidR="00B1149E" w:rsidRPr="00EF1F97" w:rsidRDefault="00B1149E" w:rsidP="00EF1F97">
            <w:pPr>
              <w:spacing w:after="0"/>
              <w:jc w:val="both"/>
              <w:rPr>
                <w:rFonts w:ascii="Arial" w:hAnsi="Arial" w:cs="Arial"/>
              </w:rPr>
            </w:pPr>
            <w:bookmarkStart w:id="8" w:name="z1845"/>
            <w:bookmarkEnd w:id="7"/>
            <w:r w:rsidRPr="00B1149E">
              <w:rPr>
                <w:rFonts w:ascii="Arial" w:hAnsi="Arial" w:cs="Arial"/>
                <w:color w:val="000000"/>
              </w:rPr>
              <w:t xml:space="preserve">       Способствует формированию общей культуры личности, использует разнообразные формы, образовательные технологии, </w:t>
            </w:r>
            <w:r w:rsidRPr="00B1149E">
              <w:rPr>
                <w:rFonts w:ascii="Arial" w:hAnsi="Arial" w:cs="Arial"/>
                <w:color w:val="000000"/>
              </w:rPr>
              <w:lastRenderedPageBreak/>
              <w:t xml:space="preserve">приемы, методы и средства обучения в соответствии с требованиями Стандарта начального, основного среднего и общего среднего образования. </w:t>
            </w:r>
            <w:bookmarkEnd w:id="8"/>
          </w:p>
        </w:tc>
      </w:tr>
      <w:tr w:rsidR="00024D56" w:rsidTr="00EF1F97">
        <w:trPr>
          <w:trHeight w:val="1090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выплачивается в соответствии со стажем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квалификационной категорией;</w:t>
            </w:r>
          </w:p>
          <w:p w:rsidR="00024D56" w:rsidRPr="00EF1F97" w:rsidRDefault="00024D56" w:rsidP="00EF1F97">
            <w:pPr>
              <w:pStyle w:val="a3"/>
              <w:rPr>
                <w:rFonts w:ascii="Arial" w:hAnsi="Arial" w:cs="Arial"/>
              </w:rPr>
            </w:pPr>
            <w:r w:rsidRPr="00EF1F97">
              <w:rPr>
                <w:rFonts w:ascii="Arial" w:eastAsia="Arial" w:hAnsi="Arial" w:cs="Arial"/>
                <w:color w:val="000000"/>
              </w:rPr>
              <w:t>- среднее специальное образование</w:t>
            </w:r>
            <w:proofErr w:type="gramStart"/>
            <w:r w:rsidRPr="00EF1F97">
              <w:rPr>
                <w:rFonts w:ascii="Arial" w:eastAsia="Arial" w:hAnsi="Arial" w:cs="Arial"/>
                <w:color w:val="000000"/>
              </w:rPr>
              <w:t xml:space="preserve">( </w:t>
            </w:r>
            <w:proofErr w:type="spellStart"/>
            <w:proofErr w:type="gramEnd"/>
            <w:r w:rsidRPr="00EF1F97">
              <w:rPr>
                <w:rFonts w:ascii="Arial" w:eastAsia="Arial" w:hAnsi="Arial" w:cs="Arial"/>
                <w:color w:val="000000"/>
              </w:rPr>
              <w:t>min</w:t>
            </w:r>
            <w:proofErr w:type="spellEnd"/>
            <w:r w:rsidRPr="00EF1F97">
              <w:rPr>
                <w:rFonts w:ascii="Arial" w:eastAsia="Arial" w:hAnsi="Arial" w:cs="Arial"/>
                <w:color w:val="000000"/>
              </w:rPr>
              <w:t xml:space="preserve">): </w:t>
            </w:r>
            <w:r w:rsidR="00B1149E" w:rsidRPr="00EF1F97">
              <w:rPr>
                <w:rFonts w:ascii="Arial" w:hAnsi="Arial" w:cs="Arial"/>
                <w:lang w:val="kk-KZ"/>
              </w:rPr>
              <w:t>до 1 года 143947 тенге</w:t>
            </w:r>
            <w:r w:rsidR="00B1149E" w:rsidRPr="00EF1F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1F97">
              <w:rPr>
                <w:rFonts w:ascii="Arial" w:eastAsia="Arial" w:hAnsi="Arial" w:cs="Arial"/>
                <w:color w:val="000000"/>
              </w:rPr>
              <w:t>- высшее образование (</w:t>
            </w:r>
            <w:proofErr w:type="spellStart"/>
            <w:r w:rsidRPr="00EF1F97">
              <w:rPr>
                <w:rFonts w:ascii="Arial" w:eastAsia="Arial" w:hAnsi="Arial" w:cs="Arial"/>
                <w:color w:val="000000"/>
              </w:rPr>
              <w:t>min</w:t>
            </w:r>
            <w:proofErr w:type="spellEnd"/>
            <w:r w:rsidRPr="00EF1F97">
              <w:rPr>
                <w:rFonts w:ascii="Arial" w:eastAsia="Arial" w:hAnsi="Arial" w:cs="Arial"/>
                <w:color w:val="000000"/>
              </w:rPr>
              <w:t xml:space="preserve">): </w:t>
            </w:r>
            <w:r w:rsidR="00EF1F97" w:rsidRPr="00EF1F97">
              <w:rPr>
                <w:rFonts w:ascii="Arial" w:hAnsi="Arial" w:cs="Arial"/>
              </w:rPr>
              <w:t>1</w:t>
            </w:r>
            <w:r w:rsidR="00EF1F97" w:rsidRPr="00EF1F97">
              <w:rPr>
                <w:rFonts w:ascii="Arial" w:hAnsi="Arial" w:cs="Arial"/>
                <w:lang w:val="kk-KZ"/>
              </w:rPr>
              <w:t>77766</w:t>
            </w:r>
            <w:r w:rsidR="00EF1F97" w:rsidRPr="00EF1F97">
              <w:rPr>
                <w:rFonts w:ascii="Arial" w:hAnsi="Arial" w:cs="Arial"/>
              </w:rPr>
              <w:t xml:space="preserve"> тенге.</w:t>
            </w:r>
          </w:p>
        </w:tc>
      </w:tr>
      <w:tr w:rsidR="00024D56" w:rsidTr="00B1149E"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Квалификационные требования, предъявляемые к кандидату, утвержденные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24D56" w:rsidTr="00EF1F97">
        <w:trPr>
          <w:trHeight w:val="355"/>
        </w:trPr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Срок приема документов</w:t>
            </w:r>
          </w:p>
        </w:tc>
        <w:tc>
          <w:tcPr>
            <w:tcW w:w="7648" w:type="dxa"/>
          </w:tcPr>
          <w:p w:rsidR="00024D56" w:rsidRPr="00DA52E1" w:rsidRDefault="00940577" w:rsidP="00B1149E">
            <w:pPr>
              <w:pStyle w:val="1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31.10-7.11.</w:t>
            </w:r>
            <w:r w:rsidR="00DA52E1">
              <w:rPr>
                <w:rFonts w:ascii="Arial" w:eastAsia="Arial" w:hAnsi="Arial" w:cs="Arial"/>
                <w:sz w:val="18"/>
                <w:szCs w:val="18"/>
                <w:lang w:eastAsia="en-US"/>
              </w:rPr>
              <w:t>2022</w:t>
            </w:r>
          </w:p>
        </w:tc>
      </w:tr>
      <w:tr w:rsidR="00024D56" w:rsidTr="00B1149E"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при наличии);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24D56" w:rsidTr="00B1149E"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024D56" w:rsidRDefault="001F3E24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1F3E24">
              <w:rPr>
                <w:rFonts w:ascii="Arial" w:eastAsia="Arial" w:hAnsi="Arial" w:cs="Arial"/>
                <w:sz w:val="21"/>
                <w:szCs w:val="21"/>
              </w:rPr>
              <w:t>временный</w:t>
            </w:r>
          </w:p>
        </w:tc>
      </w:tr>
    </w:tbl>
    <w:p w:rsidR="00024D56" w:rsidRDefault="00024D56" w:rsidP="00024D56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819"/>
      </w:tblGrid>
      <w:tr w:rsidR="00024D56" w:rsidTr="00B1149E">
        <w:trPr>
          <w:trHeight w:val="781"/>
        </w:trPr>
        <w:tc>
          <w:tcPr>
            <w:tcW w:w="5495" w:type="dxa"/>
          </w:tcPr>
          <w:p w:rsidR="00024D56" w:rsidRDefault="00024D56" w:rsidP="00B1149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10 к Правилам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назначения на должности, 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освобождения от должностей 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первых руководителей и педагогов 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государственных организаций образования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024D56" w:rsidRDefault="00024D56" w:rsidP="00024D56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024D56" w:rsidRDefault="00024D56" w:rsidP="00024D56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024D56" w:rsidRDefault="00024D56" w:rsidP="00024D5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024D56" w:rsidRDefault="00024D56" w:rsidP="00024D5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024D56" w:rsidRDefault="00024D56" w:rsidP="00024D5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024D56" w:rsidRDefault="00024D56" w:rsidP="00024D5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024D56" w:rsidRDefault="00024D56" w:rsidP="00024D56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024D56" w:rsidRDefault="00024D56" w:rsidP="00024D56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024D56" w:rsidRDefault="00024D56" w:rsidP="00024D56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024D56" w:rsidRDefault="00024D56" w:rsidP="00024D56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024D56" w:rsidTr="00B1149E">
        <w:trPr>
          <w:trHeight w:val="760"/>
        </w:trPr>
        <w:tc>
          <w:tcPr>
            <w:tcW w:w="2127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 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учебного заведения</w:t>
            </w:r>
          </w:p>
        </w:tc>
        <w:tc>
          <w:tcPr>
            <w:tcW w:w="2197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Период обучения</w:t>
            </w:r>
          </w:p>
        </w:tc>
        <w:tc>
          <w:tcPr>
            <w:tcW w:w="2765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Специальность 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диплому</w:t>
            </w:r>
          </w:p>
        </w:tc>
      </w:tr>
      <w:tr w:rsidR="00024D56" w:rsidTr="00B1149E">
        <w:trPr>
          <w:trHeight w:val="749"/>
        </w:trPr>
        <w:tc>
          <w:tcPr>
            <w:tcW w:w="2127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024D56" w:rsidRDefault="00024D56" w:rsidP="00024D56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rPr>
          <w:sz w:val="24"/>
          <w:szCs w:val="24"/>
        </w:rPr>
      </w:pPr>
    </w:p>
    <w:p w:rsidR="00024D56" w:rsidRDefault="00024D56" w:rsidP="00024D56">
      <w:pPr>
        <w:pStyle w:val="1"/>
        <w:spacing w:after="0" w:line="240" w:lineRule="auto"/>
        <w:rPr>
          <w:sz w:val="28"/>
          <w:szCs w:val="28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lastRenderedPageBreak/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024D56" w:rsidRDefault="00024D56" w:rsidP="00024D56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024D56" w:rsidTr="00B1149E">
        <w:trPr>
          <w:trHeight w:val="781"/>
        </w:trPr>
        <w:tc>
          <w:tcPr>
            <w:tcW w:w="5920" w:type="dxa"/>
          </w:tcPr>
          <w:p w:rsidR="00024D56" w:rsidRDefault="00024D56" w:rsidP="00B1149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D56" w:rsidRDefault="00024D56" w:rsidP="00B1149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11 к Правилам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назначения на должности,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освобождения от должностей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первых руководителей и педагогов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государственных организаций образования</w:t>
            </w:r>
          </w:p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024D56" w:rsidRDefault="00024D56" w:rsidP="00024D56">
      <w:pPr>
        <w:pStyle w:val="1"/>
        <w:spacing w:after="0" w:line="240" w:lineRule="auto"/>
        <w:rPr>
          <w:sz w:val="16"/>
          <w:szCs w:val="16"/>
        </w:rPr>
      </w:pPr>
    </w:p>
    <w:p w:rsidR="00024D56" w:rsidRDefault="00024D56" w:rsidP="00024D5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024D56" w:rsidTr="00B1149E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очное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заочное/дистанционное = 2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PHD-доктор = 10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Доктор наук = 10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2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6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2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от 60 до 70 баллов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6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7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2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4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4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=7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8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4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8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9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4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от 50 до 60 баллов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6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= 10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Квалификация/ Категория. </w:t>
            </w:r>
          </w:p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Удостоверение, иной документ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категория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категория = 2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 категория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Педагог-модератор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Педагог-эксперт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Педагог-исследователь = 7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 до 3 лет = 1 балл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3 до 5 лет = 1,5 балла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5 до 10 лет = 2 балла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10 и более = 3 балла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методист = 1 балл 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заместитель директора = 3 балла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директор = 5 баллов</w:t>
            </w:r>
          </w:p>
          <w:p w:rsidR="00024D56" w:rsidRDefault="00024D56" w:rsidP="00B1149E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Письмо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Отсутствие рекомендательного письма  = минус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научных проектов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лидерство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наставник = 0,5 балла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руководство МО = 1 балл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2 языках, русский/казахский = 2 балла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КАЗТЕСТ, IELTS; 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«Основы программирования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», «Обучение работе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ЦПМ НИШ, «Өрлеу» = 0,5 балла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= 0,5 балла (каждый отдельно)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Максимальный балл – 83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«Павлодар қаласының № 40 орта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мектебі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» КММ 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орыс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тіліндегі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педагог-психолог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лауазымы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бойынша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конкурс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жариялайды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. (тұрақты).) </w:t>
      </w:r>
      <w:proofErr w:type="gramEnd"/>
    </w:p>
    <w:p w:rsidR="00024D56" w:rsidRDefault="00024D56" w:rsidP="00024D5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024D56" w:rsidTr="00B1149E">
        <w:trPr>
          <w:trHeight w:val="711"/>
        </w:trPr>
        <w:tc>
          <w:tcPr>
            <w:tcW w:w="392" w:type="dxa"/>
            <w:vMerge w:val="restart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ұйымының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«Павлодар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№ 40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мектебі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коммуналдық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облысының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</w:t>
            </w:r>
            <w:proofErr w:type="spellEnd"/>
          </w:p>
        </w:tc>
      </w:tr>
      <w:tr w:rsidR="00024D56" w:rsidTr="00B1149E">
        <w:trPr>
          <w:trHeight w:val="453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орналасқан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ауылы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Береговая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60/1</w:t>
            </w:r>
          </w:p>
        </w:tc>
      </w:tr>
      <w:tr w:rsidR="00024D56" w:rsidTr="00B1149E">
        <w:trPr>
          <w:trHeight w:val="264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телефон нөмірлері</w:t>
            </w:r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024D56" w:rsidTr="00B1149E">
        <w:trPr>
          <w:trHeight w:val="203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мекенжайлары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024D56" w:rsidTr="00B1149E">
        <w:trPr>
          <w:trHeight w:val="570"/>
        </w:trPr>
        <w:tc>
          <w:tcPr>
            <w:tcW w:w="392" w:type="dxa"/>
            <w:vMerge w:val="restart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жүктеме</w:t>
            </w:r>
            <w:proofErr w:type="spellEnd"/>
          </w:p>
        </w:tc>
        <w:tc>
          <w:tcPr>
            <w:tcW w:w="7648" w:type="dxa"/>
          </w:tcPr>
          <w:p w:rsidR="00024D56" w:rsidRDefault="00EF1F97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F1F97">
              <w:rPr>
                <w:rFonts w:ascii="Arial" w:eastAsia="Arial" w:hAnsi="Arial" w:cs="Arial"/>
                <w:sz w:val="21"/>
                <w:szCs w:val="21"/>
              </w:rPr>
              <w:t>аралас</w:t>
            </w:r>
            <w:proofErr w:type="spellEnd"/>
            <w:r w:rsidRPr="00EF1F9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F1F97">
              <w:rPr>
                <w:rFonts w:ascii="Arial" w:eastAsia="Arial" w:hAnsi="Arial" w:cs="Arial"/>
                <w:sz w:val="21"/>
                <w:szCs w:val="21"/>
              </w:rPr>
              <w:t>тілде</w:t>
            </w:r>
            <w:proofErr w:type="spellEnd"/>
            <w:r w:rsidRPr="00EF1F9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F1F97">
              <w:rPr>
                <w:rFonts w:ascii="Arial" w:eastAsia="Arial" w:hAnsi="Arial" w:cs="Arial"/>
                <w:sz w:val="21"/>
                <w:szCs w:val="21"/>
              </w:rPr>
              <w:t>оқытатын</w:t>
            </w:r>
            <w:proofErr w:type="spellEnd"/>
            <w:r w:rsidRPr="00EF1F97">
              <w:rPr>
                <w:rFonts w:ascii="Arial" w:eastAsia="Arial" w:hAnsi="Arial" w:cs="Arial"/>
                <w:sz w:val="21"/>
                <w:szCs w:val="21"/>
              </w:rPr>
              <w:t xml:space="preserve"> логопед – 1 ставка.</w:t>
            </w:r>
          </w:p>
        </w:tc>
      </w:tr>
      <w:tr w:rsidR="00024D56" w:rsidRPr="00940577" w:rsidTr="00B1149E">
        <w:trPr>
          <w:trHeight w:val="825"/>
        </w:trPr>
        <w:tc>
          <w:tcPr>
            <w:tcW w:w="392" w:type="dxa"/>
            <w:vMerge/>
          </w:tcPr>
          <w:p w:rsidR="00024D56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тәрбиелеу;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тәрбиелеу;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мен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EF1F97" w:rsidRPr="001F3E24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оқушының </w:t>
            </w:r>
            <w:r w:rsidRPr="001F3E24">
              <w:rPr>
                <w:rFonts w:ascii="Arial" w:eastAsia="Arial" w:hAnsi="Arial" w:cs="Arial"/>
                <w:sz w:val="21"/>
                <w:szCs w:val="21"/>
                <w:lang w:val="kk-KZ"/>
              </w:rPr>
              <w:t>физикалық, психикалық, сөйлеу, неврологиялық жағдайын ескере отырып, ерекше білім беру қажеттіліктерін бағалауды жүзеге асырады, сөйлеу және психофизикалық дамуына сауалнама жүргізеді, құжаттаманы жүргізеді және талдайды.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1F3E24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</w:t>
            </w: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>Үлгілік оқу жоспарларына және психологиялық-медициналық-педагогикалық консультациялардың ұсыныстарына сәйкес ұйымдастырылған оқу іс-шараларын жоспарлайды және жүзеге асырады.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 Ерекше білім беру қажеттіліктері бар балалармен дамыту жұмыстарын жүргізеді.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Үлгілік оқу жоспары негізінде жеке білім беру, жеке даму бағдарламаларын әзірлейді, әртүрлі білім беру жағдайында мүмкіндігі шектеулі балаларға психологиялық-педагогикалық қолдау көрсетеді.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 Мұғалімдермен және басқа мамандармен өзара әрекеттесуді қамтамасыз етеді, ерекше білім беру қажеттіліктері бар оқушының функцияларының бұзылуын, дамуы мен әлеуметтенуін жеңу және өтеу бойынша топтық және жеке іс-шараларды жүзеге асырады.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Білім берудегі инклюзивтілік қағидатын жүзеге асыруға ықпал етеді.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 Мұғалімдерге, оқушылардың ата-аналарына немесе оларды алмастыратын тұлғаларға балаларды оқыту мен тәрбиелеудің арнайы әдістері мен әдістерін қолдану бойынша кеңес береді.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Ерекше білім беру қажеттіліктері бар балаларға арнайы психологиялық-педагогикалық көмек көрсетеді.</w:t>
            </w:r>
          </w:p>
          <w:p w:rsidR="00EF1F97" w:rsidRPr="002A088A" w:rsidRDefault="00EF1F97" w:rsidP="00EF1F97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 w:rsidRPr="002A088A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      Ол жеке тұлғаның жалпы мәдениетін қалыптастыруға ықпал етеді, бастауыш, негізгі орта және жалпы орта білім беру стандартының талаптарына сәйкес оқытудың әртүрлі формаларын, білім беру технологияларын, әдістерін, әдістері мен құралдарын пайдаланады.</w:t>
            </w:r>
          </w:p>
        </w:tc>
      </w:tr>
      <w:tr w:rsidR="00024D56" w:rsidTr="00B1149E">
        <w:trPr>
          <w:trHeight w:val="639"/>
        </w:trPr>
        <w:tc>
          <w:tcPr>
            <w:tcW w:w="392" w:type="dxa"/>
            <w:vMerge/>
          </w:tcPr>
          <w:p w:rsidR="00024D56" w:rsidRPr="002A088A" w:rsidRDefault="00024D56" w:rsidP="00B1149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еңбекақы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мөлшері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шарттары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төленеді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EF1F97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-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арнаулы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(мин): </w:t>
            </w:r>
            <w:r w:rsidR="00EF1F97" w:rsidRPr="00EF1F97">
              <w:rPr>
                <w:rFonts w:ascii="Arial" w:eastAsia="Arial" w:hAnsi="Arial" w:cs="Arial"/>
                <w:sz w:val="21"/>
                <w:szCs w:val="21"/>
              </w:rPr>
              <w:t xml:space="preserve">1 </w:t>
            </w:r>
            <w:proofErr w:type="spellStart"/>
            <w:proofErr w:type="gramStart"/>
            <w:r w:rsidR="00EF1F97" w:rsidRPr="00EF1F97"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gramEnd"/>
            <w:r w:rsidR="00EF1F97" w:rsidRPr="00EF1F97"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 w:rsidR="00EF1F97" w:rsidRPr="00EF1F9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EF1F97" w:rsidRPr="00EF1F97">
              <w:rPr>
                <w:rFonts w:ascii="Arial" w:eastAsia="Arial" w:hAnsi="Arial" w:cs="Arial"/>
                <w:sz w:val="21"/>
                <w:szCs w:val="21"/>
              </w:rPr>
              <w:t>дейін</w:t>
            </w:r>
            <w:proofErr w:type="spellEnd"/>
            <w:r w:rsidR="00EF1F97" w:rsidRPr="00EF1F97">
              <w:rPr>
                <w:rFonts w:ascii="Arial" w:eastAsia="Arial" w:hAnsi="Arial" w:cs="Arial"/>
                <w:sz w:val="21"/>
                <w:szCs w:val="21"/>
              </w:rPr>
              <w:t xml:space="preserve"> 143947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(мин): </w:t>
            </w:r>
            <w:r w:rsidR="00EF1F97" w:rsidRPr="00EF1F97">
              <w:rPr>
                <w:rFonts w:ascii="Arial" w:hAnsi="Arial" w:cs="Arial"/>
              </w:rPr>
              <w:t>1</w:t>
            </w:r>
            <w:r w:rsidR="00EF1F97" w:rsidRPr="00EF1F97">
              <w:rPr>
                <w:rFonts w:ascii="Arial" w:hAnsi="Arial" w:cs="Arial"/>
                <w:lang w:val="kk-KZ"/>
              </w:rPr>
              <w:t>77766</w:t>
            </w:r>
            <w:r w:rsidR="00EF1F97" w:rsidRPr="00EF1F97">
              <w:rPr>
                <w:rFonts w:ascii="Arial" w:hAnsi="Arial" w:cs="Arial"/>
              </w:rPr>
              <w:t xml:space="preserve"> тенге.</w:t>
            </w:r>
          </w:p>
        </w:tc>
      </w:tr>
      <w:tr w:rsidR="00024D56" w:rsidTr="00B1149E"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іткерге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імдердің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орнынан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өзге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тәжірибесіне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тиісті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бейіндегі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іктілігінің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магистр-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құрайды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орташа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: педагог-модератор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оқытушы-зерттеуші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</w:p>
        </w:tc>
      </w:tr>
      <w:tr w:rsidR="00024D56" w:rsidTr="00B1149E">
        <w:trPr>
          <w:trHeight w:val="105"/>
        </w:trPr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қабылдаудың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соңғы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7648" w:type="dxa"/>
          </w:tcPr>
          <w:p w:rsidR="00024D56" w:rsidRPr="00DA52E1" w:rsidRDefault="00940577" w:rsidP="00B1149E">
            <w:pPr>
              <w:pStyle w:val="1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31.10-7.11.2022</w:t>
            </w:r>
            <w:bookmarkStart w:id="9" w:name="_GoBack"/>
            <w:bookmarkEnd w:id="9"/>
          </w:p>
        </w:tc>
      </w:tr>
      <w:tr w:rsidR="00024D56" w:rsidTr="00B1149E"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тізімі</w:t>
            </w:r>
            <w:proofErr w:type="spellEnd"/>
          </w:p>
        </w:tc>
        <w:tc>
          <w:tcPr>
            <w:tcW w:w="7648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қағидаларға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10-қосымшаға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қатысуға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өтінім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жат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(сәйкестендіру үшін);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парағы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ғылықты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қызметкерлердің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сипаттамаларында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көшірмелері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 «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бухгалтерлік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министрінің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атқарушының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бұйрығымен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 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7) психоневрологиялық ұйымнан анықтама;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8) наркологиялық ұйымнан анықтама;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тестілеуінің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ҰБТ)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педагог-модератор,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педагог-магистр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жағдайда);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10) 11-қосымшаға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үміткердің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ағалау парағы.</w:t>
            </w:r>
          </w:p>
        </w:tc>
      </w:tr>
      <w:tr w:rsidR="00024D56" w:rsidTr="00B1149E">
        <w:tc>
          <w:tcPr>
            <w:tcW w:w="392" w:type="dxa"/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ұмыс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7648" w:type="dxa"/>
          </w:tcPr>
          <w:p w:rsidR="00024D56" w:rsidRPr="001F3E24" w:rsidRDefault="001F3E24" w:rsidP="00B1149E">
            <w:pPr>
              <w:pStyle w:val="1"/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Уа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қытша</w:t>
            </w:r>
          </w:p>
        </w:tc>
      </w:tr>
    </w:tbl>
    <w:p w:rsidR="00024D56" w:rsidRDefault="00024D56" w:rsidP="00024D56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EF1F97" w:rsidRDefault="00EF1F97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24D56" w:rsidRDefault="00024D56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Қағ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ға 10-қосымша</w:t>
      </w:r>
    </w:p>
    <w:p w:rsidR="00024D56" w:rsidRDefault="00024D56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024D56" w:rsidRDefault="00024D56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ұмыстан шығару</w:t>
      </w:r>
    </w:p>
    <w:p w:rsidR="00024D56" w:rsidRDefault="00024D56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мұғалімдер</w:t>
      </w:r>
      <w:proofErr w:type="spellEnd"/>
    </w:p>
    <w:p w:rsidR="00024D56" w:rsidRDefault="00024D56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</w:t>
      </w:r>
      <w:proofErr w:type="spellEnd"/>
    </w:p>
    <w:p w:rsidR="00024D56" w:rsidRDefault="00024D56" w:rsidP="00024D5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ішін</w:t>
      </w:r>
      <w:proofErr w:type="spell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(конкурс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жариялаған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іткердің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аты-жөні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), ЖСН)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ғылықты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жарысуға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ұқсат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етіңіз</w:t>
      </w:r>
      <w:proofErr w:type="spell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Мамандық</w:t>
      </w:r>
      <w:proofErr w:type="spell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санатының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бар: 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атақтары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дәрежесі, ғылыми атағы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D56" w:rsidRDefault="00024D56" w:rsidP="00024D5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024D56" w:rsidRDefault="00024D56" w:rsidP="00024D5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024D56" w:rsidRDefault="00024D56" w:rsidP="00024D56">
      <w:pPr>
        <w:pStyle w:val="1"/>
        <w:spacing w:after="0" w:line="240" w:lineRule="auto"/>
        <w:rPr>
          <w:sz w:val="28"/>
          <w:szCs w:val="28"/>
        </w:rPr>
      </w:pPr>
    </w:p>
    <w:p w:rsidR="00EF1F97" w:rsidRDefault="00EF1F97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EF1F97" w:rsidRDefault="00EF1F97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Қағидаларға 11-қосымша</w:t>
      </w:r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мұғалімдер</w:t>
      </w:r>
      <w:proofErr w:type="spellEnd"/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ұйымдары</w:t>
      </w:r>
      <w:proofErr w:type="spellEnd"/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4D56" w:rsidRDefault="00024D56" w:rsidP="00024D5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үміткердің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тегі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әкесінің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(бар </w:t>
      </w:r>
      <w:proofErr w:type="spellStart"/>
      <w:r>
        <w:rPr>
          <w:rFonts w:ascii="Arial" w:eastAsia="Arial" w:hAnsi="Arial" w:cs="Arial"/>
          <w:sz w:val="18"/>
          <w:szCs w:val="18"/>
        </w:rPr>
        <w:t>болса</w:t>
      </w:r>
      <w:proofErr w:type="spellEnd"/>
      <w:r>
        <w:rPr>
          <w:rFonts w:ascii="Arial" w:eastAsia="Arial" w:hAnsi="Arial" w:cs="Arial"/>
          <w:sz w:val="18"/>
          <w:szCs w:val="18"/>
        </w:rPr>
        <w:t>))</w:t>
      </w: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024D56" w:rsidTr="00B1149E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Растау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құжаты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 = 1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Жоғары күндізгі жұмыс = 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жоғары корреспонденция / қашықтан = 2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 = 7 балл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Ғылыми/академиялық дәреже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бар магистр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маман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 ғылымдары = 10ұпай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2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1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3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-модератор»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санатымен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3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6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30-40 ұпай = 0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2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4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4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70-тен 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3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8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9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4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6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шебер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= 10 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 құжат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2-ші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Мұғалім-модератор = 3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Сарапшы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зерттеуші = 7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Мұғалім-шебер = 10 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ұпай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1,5 ұпай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ұпай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= 3 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әдіскер = 1 ұпай</w:t>
            </w:r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Директордың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орынбасары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директор = 5 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Алғаш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</w:t>
            </w:r>
            <w:proofErr w:type="gramStart"/>
            <w:r>
              <w:rPr>
                <w:color w:val="000000"/>
              </w:rPr>
              <w:t>ытушылар</w:t>
            </w:r>
            <w:proofErr w:type="gramEnd"/>
            <w:r>
              <w:rPr>
                <w:color w:val="000000"/>
              </w:rPr>
              <w:t>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әсіптік практиканың нәтижесі «өте жақсы» = 1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«жақсы» = 0,5 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Бұрынғы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орнынан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ұсыныс</w:t>
            </w:r>
            <w:proofErr w:type="spellEnd"/>
            <w:r>
              <w:rPr>
                <w:color w:val="000000"/>
              </w:rPr>
              <w:t xml:space="preserve"> хат (</w:t>
            </w:r>
            <w:proofErr w:type="spellStart"/>
            <w:r>
              <w:rPr>
                <w:color w:val="000000"/>
              </w:rPr>
              <w:t>еңбек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қызметін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жүзеге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асыру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кезінде</w:t>
            </w:r>
            <w:proofErr w:type="spellEnd"/>
            <w:r>
              <w:rPr>
                <w:color w:val="000000"/>
              </w:rPr>
              <w:t>).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Хат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Ұсыныс хаты жоқ = минус 3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хат = минус 5 ұпай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іктердің 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студенттердің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ұғалімдер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байқауларының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байқауының қатысушысы = 1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байқауының жеңімпазы = 5 ұпай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медалінің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иегері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Әдістемелік і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>әрекет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автордың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шығармалары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БҒМ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оқу-әдістемелік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5 балл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РУМС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бірлескен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2 балл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жарияланымның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Әлеуметтік-педагогикалық 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көшбасшылық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үзеге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тәлімгер = 0,5 ұпай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 көшбасшылығы = 1 ұпай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баллтәлімгер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ұпай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 көшбасшылығы = 1 ұпай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024D56" w:rsidRDefault="00024D56" w:rsidP="00B1149E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 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цифрлық сауаттылық сертификаты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ҚАЗТЕСТ, IELTS;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024D56" w:rsidRDefault="00024D56" w:rsidP="00B1149E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Гёте Сертификат,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бағдарламалау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5103" w:type="dxa"/>
          </w:tcPr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НЗМ,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ӨО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балл</w:t>
            </w:r>
          </w:p>
          <w:p w:rsidR="00024D56" w:rsidRDefault="00024D56" w:rsidP="00B1149E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қайсысы бөлек)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4D56" w:rsidTr="00B1149E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</w:pPr>
            <w:r>
              <w:t xml:space="preserve">Барлығы: 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4D56" w:rsidRDefault="00024D56" w:rsidP="00B1149E">
            <w:pPr>
              <w:pStyle w:val="1"/>
            </w:pPr>
            <w:r>
              <w:t>Ең жоғары балл – 83</w:t>
            </w:r>
          </w:p>
        </w:tc>
        <w:tc>
          <w:tcPr>
            <w:tcW w:w="850" w:type="dxa"/>
          </w:tcPr>
          <w:p w:rsidR="00024D56" w:rsidRDefault="00024D56" w:rsidP="00B1149E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24D56" w:rsidRDefault="00024D56" w:rsidP="00024D5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AE527D" w:rsidRDefault="00AE527D"/>
    <w:sectPr w:rsidR="00AE527D" w:rsidSect="00B1149E">
      <w:pgSz w:w="11906" w:h="16838"/>
      <w:pgMar w:top="284" w:right="794" w:bottom="73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56"/>
    <w:rsid w:val="00024D56"/>
    <w:rsid w:val="000B7B1F"/>
    <w:rsid w:val="001F3E24"/>
    <w:rsid w:val="002A088A"/>
    <w:rsid w:val="00940577"/>
    <w:rsid w:val="00AE527D"/>
    <w:rsid w:val="00B1149E"/>
    <w:rsid w:val="00DA52E1"/>
    <w:rsid w:val="00E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4D56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EF1F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4D56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EF1F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comp5</cp:lastModifiedBy>
  <cp:revision>4</cp:revision>
  <dcterms:created xsi:type="dcterms:W3CDTF">2022-08-09T03:56:00Z</dcterms:created>
  <dcterms:modified xsi:type="dcterms:W3CDTF">2022-10-31T03:24:00Z</dcterms:modified>
</cp:coreProperties>
</file>