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9" w:rsidRPr="00E940AB" w:rsidRDefault="00036AD2" w:rsidP="00E4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40 города Павлодара» </w:t>
      </w:r>
      <w:r w:rsidR="00E470D9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E470D9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E470D9">
        <w:rPr>
          <w:rFonts w:ascii="Times New Roman" w:hAnsi="Times New Roman" w:cs="Times New Roman"/>
          <w:b/>
          <w:bCs/>
          <w:sz w:val="24"/>
          <w:szCs w:val="24"/>
        </w:rPr>
        <w:t xml:space="preserve"> заместителя руководителя по учебной работе</w:t>
      </w:r>
    </w:p>
    <w:p w:rsidR="00036AD2" w:rsidRDefault="00036AD2" w:rsidP="00E470D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36AD2" w:rsidTr="00E470D9">
        <w:trPr>
          <w:trHeight w:val="711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036AD2" w:rsidTr="00E470D9">
        <w:trPr>
          <w:trHeight w:val="45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Республика Казахстан, Павлодарская область,                                </w:t>
            </w:r>
          </w:p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улица Береговая, 60/1</w:t>
            </w:r>
          </w:p>
        </w:tc>
      </w:tr>
      <w:tr w:rsidR="00036AD2" w:rsidTr="00E470D9">
        <w:trPr>
          <w:trHeight w:val="264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36AD2" w:rsidTr="00E470D9">
        <w:trPr>
          <w:trHeight w:val="20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36AD2" w:rsidTr="00E470D9">
        <w:trPr>
          <w:trHeight w:val="570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36AD2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036AD2" w:rsidTr="00E470D9">
        <w:trPr>
          <w:trHeight w:val="825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участвует в подборе и расстановке педагогических кадров, руководит работой методических объединений учителей естественно-математического цикла (далее ЕМЦ);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-осуществляет работу по анализу, оценке, накоплению и распространению передового педагогического опыта по предметам ЕМЦ. Готовит предложения по стимулированию педагогической деятельности преподавателей ЕМЦ.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6ABF">
              <w:rPr>
                <w:rFonts w:ascii="Times New Roman" w:hAnsi="Times New Roman" w:cs="Times New Roman"/>
              </w:rPr>
              <w:t>организует работу по подготовке предметных кабинетов к проведению смотра-конкурса (по курируемым предметам);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информатизации образования; обеспечивает своевременное заполнение портала электронного обучения, НОБД. Обеспечивает разработку и реализацию программы информатизации школы. Курирует работу школьного сайта;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 xml:space="preserve">- ведет протоколы педагогических </w:t>
            </w:r>
            <w:r w:rsidRPr="00C86ABF">
              <w:rPr>
                <w:rFonts w:ascii="Times New Roman" w:hAnsi="Times New Roman" w:cs="Times New Roman"/>
                <w:lang w:val="kk-KZ"/>
              </w:rPr>
              <w:t>советов;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курирует вопросы подготовки к МОДО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в 11 классах, ЕНТ</w:t>
            </w:r>
            <w:r w:rsidRPr="00C86ABF">
              <w:rPr>
                <w:rFonts w:ascii="Times New Roman" w:hAnsi="Times New Roman" w:cs="Times New Roman"/>
              </w:rPr>
              <w:t>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разрабатывает Рабочие учебные планы школы;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курирует вопросы внедрения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полиязычия</w:t>
            </w:r>
            <w:proofErr w:type="spellEnd"/>
            <w:r w:rsidRPr="00C86ABF">
              <w:rPr>
                <w:rFonts w:ascii="Times New Roman" w:hAnsi="Times New Roman" w:cs="Times New Roman"/>
              </w:rPr>
              <w:t xml:space="preserve"> в школе.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:rsidR="00036AD2" w:rsidRDefault="00E470D9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6ABF">
              <w:rPr>
                <w:rFonts w:ascii="Times New Roman" w:hAnsi="Times New Roman" w:cs="Times New Roman"/>
              </w:rPr>
              <w:t>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E470D9" w:rsidTr="00E470D9">
        <w:trPr>
          <w:trHeight w:val="639"/>
        </w:trPr>
        <w:tc>
          <w:tcPr>
            <w:tcW w:w="392" w:type="dxa"/>
            <w:vMerge/>
          </w:tcPr>
          <w:p w:rsidR="00E470D9" w:rsidRDefault="00E470D9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E470D9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E470D9" w:rsidRPr="00C86ABF" w:rsidRDefault="00E470D9" w:rsidP="00E470D9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Типовыми квалификационными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педагогической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работы для педагога-мастера – 5 лет;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36AD2" w:rsidTr="00E470D9">
        <w:trPr>
          <w:trHeight w:val="105"/>
        </w:trPr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036AD2" w:rsidRDefault="00C24FA6" w:rsidP="00C24FA6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</w:rPr>
              <w:t>16.08-23</w:t>
            </w:r>
            <w:r w:rsidR="008C2F44">
              <w:rPr>
                <w:rFonts w:ascii="Times New Roman" w:eastAsia="Arial" w:hAnsi="Times New Roman" w:cs="Times New Roman"/>
              </w:rPr>
              <w:t>.08.2022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036AD2" w:rsidRDefault="008C2F44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8C2F44">
              <w:rPr>
                <w:rFonts w:ascii="Arial" w:eastAsia="Arial" w:hAnsi="Arial" w:cs="Arial"/>
                <w:sz w:val="21"/>
                <w:szCs w:val="21"/>
              </w:rPr>
              <w:t>временный</w:t>
            </w:r>
          </w:p>
        </w:tc>
      </w:tr>
    </w:tbl>
    <w:p w:rsidR="00036AD2" w:rsidRDefault="00036AD2" w:rsidP="00036AD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036AD2" w:rsidTr="00E470D9">
        <w:trPr>
          <w:trHeight w:val="781"/>
        </w:trPr>
        <w:tc>
          <w:tcPr>
            <w:tcW w:w="5495" w:type="dxa"/>
          </w:tcPr>
          <w:p w:rsidR="00036AD2" w:rsidRDefault="00036AD2" w:rsidP="00E470D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E470D9" w:rsidRDefault="00E470D9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Приложение 10 к Правилам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36AD2" w:rsidRDefault="00036AD2" w:rsidP="00036AD2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036AD2" w:rsidRDefault="00036AD2" w:rsidP="00036AD2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036AD2" w:rsidRDefault="00036AD2" w:rsidP="00036AD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036AD2" w:rsidRDefault="00036AD2" w:rsidP="00036AD2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036AD2" w:rsidRDefault="00036AD2" w:rsidP="00036AD2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036AD2" w:rsidRDefault="00036AD2" w:rsidP="00036AD2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036AD2" w:rsidTr="00E470D9">
        <w:trPr>
          <w:trHeight w:val="852"/>
        </w:trPr>
        <w:tc>
          <w:tcPr>
            <w:tcW w:w="212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036AD2" w:rsidTr="00E470D9">
        <w:trPr>
          <w:trHeight w:val="749"/>
        </w:trPr>
        <w:tc>
          <w:tcPr>
            <w:tcW w:w="2127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036AD2" w:rsidRDefault="00036AD2" w:rsidP="00036AD2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rPr>
          <w:sz w:val="24"/>
          <w:szCs w:val="24"/>
        </w:rPr>
      </w:pPr>
    </w:p>
    <w:p w:rsidR="00036AD2" w:rsidRDefault="00036AD2" w:rsidP="00036AD2">
      <w:pPr>
        <w:pStyle w:val="1"/>
        <w:spacing w:after="0" w:line="240" w:lineRule="auto"/>
        <w:rPr>
          <w:sz w:val="28"/>
          <w:szCs w:val="28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36AD2" w:rsidRDefault="00036AD2" w:rsidP="00036AD2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036AD2" w:rsidTr="00E470D9">
        <w:trPr>
          <w:trHeight w:val="781"/>
        </w:trPr>
        <w:tc>
          <w:tcPr>
            <w:tcW w:w="5920" w:type="dxa"/>
          </w:tcPr>
          <w:p w:rsidR="00036AD2" w:rsidRDefault="00036AD2" w:rsidP="00E470D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36AD2" w:rsidRDefault="00036AD2" w:rsidP="00E470D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E470D9" w:rsidRDefault="00E470D9" w:rsidP="00E470D9">
            <w:pPr>
              <w:pStyle w:val="1"/>
              <w:rPr>
                <w:rFonts w:ascii="Arial" w:eastAsia="Arial" w:hAnsi="Arial" w:cs="Arial"/>
                <w:sz w:val="16"/>
                <w:szCs w:val="16"/>
              </w:rPr>
            </w:pP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036AD2" w:rsidRDefault="00036AD2" w:rsidP="00036AD2">
      <w:pPr>
        <w:pStyle w:val="1"/>
        <w:spacing w:after="0" w:line="240" w:lineRule="auto"/>
        <w:rPr>
          <w:sz w:val="16"/>
          <w:szCs w:val="16"/>
        </w:rPr>
      </w:pPr>
    </w:p>
    <w:p w:rsidR="00036AD2" w:rsidRDefault="00036AD2" w:rsidP="00036AD2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36AD2" w:rsidTr="00E470D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от 60 до 70 баллов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036AD2" w:rsidRDefault="00036AD2" w:rsidP="00E470D9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«Өрлеу» = 0,5 балла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P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6AD2" w:rsidRPr="00E470D9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«Павлодар қаласының № 40 орта </w:t>
      </w:r>
      <w:proofErr w:type="spell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мектебі</w:t>
      </w:r>
      <w:proofErr w:type="spell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» КММ </w:t>
      </w:r>
    </w:p>
    <w:p w:rsidR="00036AD2" w:rsidRPr="00E470D9" w:rsidRDefault="00E470D9" w:rsidP="00036A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proofErr w:type="spellStart"/>
      <w:r w:rsidRPr="00E470D9">
        <w:rPr>
          <w:rFonts w:ascii="Arial" w:eastAsia="Arial" w:hAnsi="Arial" w:cs="Arial"/>
          <w:b/>
          <w:sz w:val="21"/>
          <w:szCs w:val="21"/>
        </w:rPr>
        <w:t>Басшының</w:t>
      </w:r>
      <w:proofErr w:type="spellEnd"/>
      <w:r w:rsidRPr="00E470D9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Pr="00E470D9">
        <w:rPr>
          <w:rFonts w:ascii="Arial" w:eastAsia="Arial" w:hAnsi="Arial" w:cs="Arial"/>
          <w:b/>
          <w:sz w:val="21"/>
          <w:szCs w:val="21"/>
        </w:rPr>
        <w:t>оқу</w:t>
      </w:r>
      <w:proofErr w:type="spellEnd"/>
      <w:r w:rsidRPr="00E470D9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Pr="00E470D9">
        <w:rPr>
          <w:rFonts w:ascii="Arial" w:eastAsia="Arial" w:hAnsi="Arial" w:cs="Arial"/>
          <w:b/>
          <w:sz w:val="21"/>
          <w:szCs w:val="21"/>
        </w:rPr>
        <w:t>ісі</w:t>
      </w:r>
      <w:proofErr w:type="spellEnd"/>
      <w:r w:rsidRPr="00E470D9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Pr="00E470D9">
        <w:rPr>
          <w:rFonts w:ascii="Arial" w:eastAsia="Arial" w:hAnsi="Arial" w:cs="Arial"/>
          <w:b/>
          <w:sz w:val="21"/>
          <w:szCs w:val="21"/>
        </w:rPr>
        <w:t>жөніндегі</w:t>
      </w:r>
      <w:proofErr w:type="spellEnd"/>
      <w:r w:rsidRPr="00E470D9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орынбасарының</w:t>
      </w:r>
      <w:proofErr w:type="spell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 бос </w:t>
      </w:r>
      <w:proofErr w:type="spell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лауазымына</w:t>
      </w:r>
      <w:proofErr w:type="spell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proofErr w:type="gram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орналасу</w:t>
      </w:r>
      <w:proofErr w:type="gram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ға</w:t>
      </w:r>
      <w:proofErr w:type="spell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 конкурс </w:t>
      </w:r>
      <w:proofErr w:type="spell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жариялайды</w:t>
      </w:r>
      <w:proofErr w:type="spellEnd"/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36AD2" w:rsidTr="00E470D9">
        <w:trPr>
          <w:trHeight w:val="711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«Павлодар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№ 40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мектебі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облысының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</w:t>
            </w:r>
            <w:proofErr w:type="spellEnd"/>
          </w:p>
        </w:tc>
      </w:tr>
      <w:tr w:rsidR="00036AD2" w:rsidTr="00E470D9">
        <w:trPr>
          <w:trHeight w:val="45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орналасқан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ауылы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Береговая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60/1</w:t>
            </w:r>
          </w:p>
        </w:tc>
      </w:tr>
      <w:tr w:rsidR="00036AD2" w:rsidTr="00E470D9">
        <w:trPr>
          <w:trHeight w:val="264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телефон нөмірлері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36AD2" w:rsidTr="00E470D9">
        <w:trPr>
          <w:trHeight w:val="20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мекенжайлары</w:t>
            </w:r>
            <w:proofErr w:type="spellEnd"/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36AD2" w:rsidTr="00E470D9">
        <w:trPr>
          <w:trHeight w:val="570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жүктеме</w:t>
            </w:r>
            <w:proofErr w:type="spellEnd"/>
          </w:p>
        </w:tc>
        <w:tc>
          <w:tcPr>
            <w:tcW w:w="7648" w:type="dxa"/>
          </w:tcPr>
          <w:p w:rsidR="00036AD2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E470D9">
              <w:rPr>
                <w:rFonts w:ascii="Arial" w:eastAsia="Arial" w:hAnsi="Arial" w:cs="Arial"/>
                <w:sz w:val="21"/>
                <w:szCs w:val="21"/>
              </w:rPr>
              <w:t>Басшының</w:t>
            </w:r>
            <w:proofErr w:type="spellEnd"/>
            <w:r w:rsidRPr="00E470D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470D9"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 w:rsidRPr="00E470D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470D9"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gramStart"/>
            <w:r w:rsidRPr="00E470D9">
              <w:rPr>
                <w:rFonts w:ascii="Arial" w:eastAsia="Arial" w:hAnsi="Arial" w:cs="Arial"/>
                <w:sz w:val="21"/>
                <w:szCs w:val="21"/>
              </w:rPr>
              <w:t>сі</w:t>
            </w:r>
            <w:proofErr w:type="spellEnd"/>
            <w:r w:rsidRPr="00E470D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470D9">
              <w:rPr>
                <w:rFonts w:ascii="Arial" w:eastAsia="Arial" w:hAnsi="Arial" w:cs="Arial"/>
                <w:sz w:val="21"/>
                <w:szCs w:val="21"/>
              </w:rPr>
              <w:t>ж</w:t>
            </w:r>
            <w:proofErr w:type="gramEnd"/>
            <w:r w:rsidRPr="00E470D9">
              <w:rPr>
                <w:rFonts w:ascii="Arial" w:eastAsia="Arial" w:hAnsi="Arial" w:cs="Arial"/>
                <w:sz w:val="21"/>
                <w:szCs w:val="21"/>
              </w:rPr>
              <w:t>өніндегі</w:t>
            </w:r>
            <w:proofErr w:type="spellEnd"/>
            <w:r w:rsidRPr="00E470D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E470D9">
              <w:rPr>
                <w:rFonts w:ascii="Arial" w:eastAsia="Arial" w:hAnsi="Arial" w:cs="Arial"/>
                <w:sz w:val="21"/>
                <w:szCs w:val="21"/>
              </w:rPr>
              <w:t>орынбасары</w:t>
            </w:r>
            <w:proofErr w:type="spellEnd"/>
            <w:r w:rsidRPr="00E470D9">
              <w:rPr>
                <w:rFonts w:ascii="Arial" w:eastAsia="Arial" w:hAnsi="Arial" w:cs="Arial"/>
                <w:sz w:val="21"/>
                <w:szCs w:val="21"/>
              </w:rPr>
              <w:t>, 1-орын</w:t>
            </w:r>
          </w:p>
        </w:tc>
      </w:tr>
      <w:tr w:rsidR="00036AD2" w:rsidTr="00E470D9">
        <w:trPr>
          <w:trHeight w:val="825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</w:p>
        </w:tc>
        <w:tc>
          <w:tcPr>
            <w:tcW w:w="7648" w:type="dxa"/>
          </w:tcPr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кадрларды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іктеуге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орналастыруға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қатысады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жаратылыстану-математикалық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цикл мұғалімдерінің әдістемелік бірлестіктерінің (бұдан әрі – ҰӘО) жұмысын басқарады;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ОӘК </w:t>
            </w:r>
            <w:proofErr w:type="spellStart"/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әндері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озық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тәжірибені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талдау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бағалау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жинақтау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тарату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жұмыстарын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жүргізеді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. ОӘК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мұғалімдерінің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қызметін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ынталандыру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ұсыныстар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дайындайды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директордың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әк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мшiлiк-шаруашылық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жөнiндегi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орынбасарының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қатысуымен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кабинеттерiн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шеберханаларды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спорт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залды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сондай-ақ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қосалқы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бөлмелердi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уақтылы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сапалы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аттестациялауды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ұйымдастырады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қайталау-конкурсқа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жетекшілік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ететін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әндер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пәндік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кабинеттерді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дайындау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жұмыстарын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ұйымдастырады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білім </w:t>
            </w:r>
            <w:proofErr w:type="spellStart"/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беруд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ақпараттандыру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мәселелеріне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жетекшілік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; NOBD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оқыту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порталының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уақтылы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толтырылуын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Мектепті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ақпараттандыру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бағдарламасын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әзірлеуді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іске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асыруды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Мектеп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сайтының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қадағалайды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бастауыш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ім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беретін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мектептердің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сабақтастығы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жұмысты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ұйымдастырады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(4-5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сыныптар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кеңестердің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хаттамаларын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жүргізеді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қу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жылының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басындағы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жұмысты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ұйымдастырады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жетекшілік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ететін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мәселелер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бұйрық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пен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жоспарды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құжаттаманы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дайындайды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мектептің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кодексін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қалыптастырады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- 11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сыныптағы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МДО, ҰБ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Т-</w:t>
            </w:r>
            <w:proofErr w:type="spellStart"/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дайындық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мәселелеріне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жетекшілік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етеді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мектептің жұмыс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қу бағдарламаларын әзірлейді;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мектепте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көптілділікті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енгізуді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қадағалайды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«Негізгі орта,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орта білім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телнұсқаларын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беру»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мемлекеттік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өрсетілетін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қызметтің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орындалуын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қадағалайды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орта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орта бі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ім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беруді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аяқтау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lastRenderedPageBreak/>
              <w:t>берілуін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ұйымдастырады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бақылайды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</w:tc>
      </w:tr>
      <w:tr w:rsidR="00036AD2" w:rsidTr="00E470D9">
        <w:trPr>
          <w:trHeight w:val="639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еңбекақы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мөлшері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шарттары</w:t>
            </w:r>
            <w:proofErr w:type="spellEnd"/>
          </w:p>
        </w:tc>
        <w:tc>
          <w:tcPr>
            <w:tcW w:w="7648" w:type="dxa"/>
          </w:tcPr>
          <w:p w:rsidR="00036AD2" w:rsidRDefault="001959A0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нормативтік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құ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жаттар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лауазымдық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жалақы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;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тәжірибесі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59A0">
              <w:rPr>
                <w:rFonts w:ascii="Arial" w:eastAsia="Arial" w:hAnsi="Arial" w:cs="Arial"/>
                <w:sz w:val="21"/>
                <w:szCs w:val="21"/>
              </w:rPr>
              <w:t>санаты</w:t>
            </w:r>
            <w:proofErr w:type="spellEnd"/>
            <w:r w:rsidRPr="001959A0"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іткерге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імдердің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</w:t>
            </w:r>
            <w:proofErr w:type="spellEnd"/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орнынан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тәжірибесіне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тиісті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іктілігінің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магистр-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құрайды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орташа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: педагог-модератор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-педагог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оқытушы-зерттеуші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</w:p>
        </w:tc>
      </w:tr>
      <w:tr w:rsidR="00036AD2" w:rsidTr="00E470D9">
        <w:trPr>
          <w:trHeight w:val="105"/>
        </w:trPr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қабылдаудың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соңғы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</w:p>
        </w:tc>
        <w:tc>
          <w:tcPr>
            <w:tcW w:w="7648" w:type="dxa"/>
          </w:tcPr>
          <w:p w:rsidR="00036AD2" w:rsidRDefault="00C24FA6" w:rsidP="00E470D9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16.08-23</w:t>
            </w:r>
            <w:r w:rsidR="008C2F44">
              <w:rPr>
                <w:rFonts w:ascii="Arial" w:eastAsia="Arial" w:hAnsi="Arial" w:cs="Arial"/>
                <w:sz w:val="21"/>
                <w:szCs w:val="21"/>
              </w:rPr>
              <w:t>.08.2022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тізімі</w:t>
            </w:r>
            <w:proofErr w:type="spellEnd"/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10-қосымшаға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қатысуға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өтінім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жат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(сәйкестендіру үшін);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ғылықты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қызметкерлердің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сипаттамаларында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 «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бухгалтерлік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 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7) психоневрологиялық ұйымнан анықтама;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8) наркологиялық ұйымнан анықтама;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тестілеуінің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ҰБТ)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педагог-модератор,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педагог-магистр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жағдайда);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10) 11-қосымшаға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үміткердің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ағалау парағы.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ұмыс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7648" w:type="dxa"/>
          </w:tcPr>
          <w:p w:rsidR="00036AD2" w:rsidRDefault="008C2F44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қытша</w:t>
            </w:r>
            <w:proofErr w:type="spellEnd"/>
          </w:p>
        </w:tc>
      </w:tr>
    </w:tbl>
    <w:p w:rsidR="00036AD2" w:rsidRDefault="00036AD2" w:rsidP="00036AD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Қағидаларға 10-қосымша</w:t>
      </w:r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ұмыстан шығару</w:t>
      </w:r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мұғалімдер</w:t>
      </w:r>
      <w:proofErr w:type="spellEnd"/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ім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</w:t>
      </w:r>
      <w:proofErr w:type="spellEnd"/>
    </w:p>
    <w:p w:rsidR="00036AD2" w:rsidRDefault="00036AD2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ішін</w:t>
      </w:r>
      <w:proofErr w:type="spell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(конкурс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жариялаған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орган)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іткердің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), ЖСН)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ғылықты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жарысуға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ұқсат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етіңіз</w:t>
      </w:r>
      <w:proofErr w:type="spell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(білім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дәрежесі, ғылыми атағы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036AD2" w:rsidRDefault="00036AD2" w:rsidP="00036AD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36AD2" w:rsidRDefault="00036AD2" w:rsidP="00036AD2">
      <w:pPr>
        <w:pStyle w:val="1"/>
        <w:spacing w:after="0" w:line="240" w:lineRule="auto"/>
        <w:rPr>
          <w:sz w:val="28"/>
          <w:szCs w:val="28"/>
        </w:rPr>
      </w:pPr>
    </w:p>
    <w:p w:rsidR="008C2F44" w:rsidRDefault="008C2F44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C2F44" w:rsidRDefault="008C2F44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C2F44" w:rsidRDefault="008C2F44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Қағидаларға 11-қосымша</w:t>
      </w:r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ім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36AD2" w:rsidRDefault="00036AD2" w:rsidP="00036AD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тегі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әкесінің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(бар </w:t>
      </w:r>
      <w:proofErr w:type="spellStart"/>
      <w:r>
        <w:rPr>
          <w:rFonts w:ascii="Arial" w:eastAsia="Arial" w:hAnsi="Arial" w:cs="Arial"/>
          <w:sz w:val="18"/>
          <w:szCs w:val="18"/>
        </w:rPr>
        <w:t>болса</w:t>
      </w:r>
      <w:proofErr w:type="spellEnd"/>
      <w:r>
        <w:rPr>
          <w:rFonts w:ascii="Arial" w:eastAsia="Arial" w:hAnsi="Arial" w:cs="Arial"/>
          <w:sz w:val="18"/>
          <w:szCs w:val="18"/>
        </w:rPr>
        <w:t>))</w:t>
      </w: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36AD2" w:rsidTr="00E470D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Растау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құжаты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 = 1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күндізгі жұмыс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корреспонденция / қашықтан = 2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Ғылыми/академиялық дәреже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бар магистр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маман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 ғылымдары = 10ұпай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2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1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-модератор»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6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40-50 ұпай = 2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8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4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6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шебер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= 10 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құжат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2-ші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Мұғалім-модератор =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зерттеуші = 7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Мұғалім-шебер = 10 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C24FA6" w:rsidRDefault="00036AD2" w:rsidP="00C24FA6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proofErr w:type="gramEnd"/>
            <w:r w:rsidR="00C24FA6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ғ</w:t>
            </w:r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</w:t>
            </w:r>
            <w:proofErr w:type="spellStart"/>
            <w:r w:rsidR="00C24FA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C24FA6" w:rsidRDefault="00C24FA6" w:rsidP="00C24FA6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3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1,5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C24FA6" w:rsidRDefault="00C24FA6" w:rsidP="00C24FA6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5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ға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036AD2" w:rsidRDefault="00C24FA6" w:rsidP="00C24FA6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10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одан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кө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әдіскер = 1 ұпай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Директордың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директор = 5 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Алғаш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</w:t>
            </w:r>
            <w:proofErr w:type="gramStart"/>
            <w:r>
              <w:rPr>
                <w:color w:val="000000"/>
              </w:rPr>
              <w:t>ытушылар</w:t>
            </w:r>
            <w:proofErr w:type="gramEnd"/>
            <w:r>
              <w:rPr>
                <w:color w:val="000000"/>
              </w:rPr>
              <w:t>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арналған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әсіптік практиканың нәтижесі «өте жақсы» = 1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«жақсы» = 0,5 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Бұрынғы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орнынан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ұсыныс</w:t>
            </w:r>
            <w:proofErr w:type="spellEnd"/>
            <w:r>
              <w:rPr>
                <w:color w:val="000000"/>
              </w:rPr>
              <w:t xml:space="preserve"> хат (</w:t>
            </w:r>
            <w:proofErr w:type="spellStart"/>
            <w:r>
              <w:rPr>
                <w:color w:val="000000"/>
              </w:rPr>
              <w:t>еңбек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қызметін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кезінде</w:t>
            </w:r>
            <w:proofErr w:type="spellEnd"/>
            <w:r>
              <w:rPr>
                <w:color w:val="000000"/>
              </w:rPr>
              <w:t>).</w:t>
            </w:r>
            <w:r>
              <w:rPr>
                <w:i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Хат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Ұсыныс хаты жоқ = минус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хат = минус 5 ұпай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іктердің 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студенттердің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ұғалімдер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байқауларының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қатысушысы = 1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жеңімпазы = 5 ұпай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медалінің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иегері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Әдістемелік і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>әрекет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автордың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шығармалары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5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РУМС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2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COXON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ғылыми-зерттеу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жарияланымның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Әлеуметтік-педагогикалық 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көшбасшылық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үзеге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тәлімгер = 0,5 ұпай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баллтәлімгер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036AD2" w:rsidRDefault="00036AD2" w:rsidP="00E470D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цифрлық сауаттылық сертификаты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ҚАЗТЕСТ, IELTS;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Гёте Сертификат,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5103" w:type="dxa"/>
          </w:tcPr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НЗМ,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ӨО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балл</w:t>
            </w:r>
          </w:p>
          <w:p w:rsidR="00036AD2" w:rsidRDefault="00036AD2" w:rsidP="00E470D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қайсысы бөлек)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AD2" w:rsidTr="00E470D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</w:pPr>
            <w:r>
              <w:t xml:space="preserve">Барлығы: 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AD2" w:rsidRDefault="00036AD2" w:rsidP="00E470D9">
            <w:pPr>
              <w:pStyle w:val="1"/>
            </w:pPr>
            <w:bookmarkStart w:id="0" w:name="_GoBack"/>
            <w:bookmarkEnd w:id="0"/>
            <w:r>
              <w:t xml:space="preserve"> Ең жоғары балл – 83</w:t>
            </w:r>
          </w:p>
        </w:tc>
        <w:tc>
          <w:tcPr>
            <w:tcW w:w="850" w:type="dxa"/>
          </w:tcPr>
          <w:p w:rsidR="00036AD2" w:rsidRDefault="00036AD2" w:rsidP="00E470D9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E527D" w:rsidRDefault="00AE527D"/>
    <w:sectPr w:rsidR="00AE527D" w:rsidSect="00E470D9">
      <w:pgSz w:w="11906" w:h="16838"/>
      <w:pgMar w:top="142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D2"/>
    <w:rsid w:val="00036AD2"/>
    <w:rsid w:val="001959A0"/>
    <w:rsid w:val="007C6C59"/>
    <w:rsid w:val="008C2F44"/>
    <w:rsid w:val="00AE527D"/>
    <w:rsid w:val="00C24FA6"/>
    <w:rsid w:val="00E4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6AD2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470D9"/>
    <w:rPr>
      <w:color w:val="0000FF" w:themeColor="hyperlink"/>
      <w:u w:val="single"/>
    </w:rPr>
  </w:style>
  <w:style w:type="paragraph" w:styleId="a4">
    <w:name w:val="No Spacing"/>
    <w:uiPriority w:val="1"/>
    <w:qFormat/>
    <w:rsid w:val="00E470D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6AD2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470D9"/>
    <w:rPr>
      <w:color w:val="0000FF" w:themeColor="hyperlink"/>
      <w:u w:val="single"/>
    </w:rPr>
  </w:style>
  <w:style w:type="paragraph" w:styleId="a4">
    <w:name w:val="No Spacing"/>
    <w:uiPriority w:val="1"/>
    <w:qFormat/>
    <w:rsid w:val="00E470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Metod-1</cp:lastModifiedBy>
  <cp:revision>2</cp:revision>
  <dcterms:created xsi:type="dcterms:W3CDTF">2022-08-09T03:51:00Z</dcterms:created>
  <dcterms:modified xsi:type="dcterms:W3CDTF">2022-08-09T03:51:00Z</dcterms:modified>
</cp:coreProperties>
</file>