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05" w:rsidRPr="00635CEC" w:rsidRDefault="00C91605" w:rsidP="002C3F79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bookmarkStart w:id="0" w:name="_GoBack"/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«Павлодар қаласының </w:t>
      </w:r>
      <w:r>
        <w:rPr>
          <w:rFonts w:ascii="Times New Roman" w:hAnsi="Times New Roman"/>
          <w:b/>
          <w:bCs/>
          <w:noProof/>
          <w:spacing w:val="-1"/>
          <w:lang w:val="kk-KZ"/>
        </w:rPr>
        <w:t xml:space="preserve">Қалижан Бекқожин атындағы </w:t>
      </w: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 жалп</w:t>
      </w:r>
      <w:r w:rsidR="002C3F79">
        <w:rPr>
          <w:rFonts w:ascii="Times New Roman" w:hAnsi="Times New Roman"/>
          <w:b/>
          <w:bCs/>
          <w:noProof/>
          <w:spacing w:val="-1"/>
          <w:lang w:val="kk-KZ"/>
        </w:rPr>
        <w:t xml:space="preserve">ы орта білім беру мектебі» КММ </w:t>
      </w:r>
      <w:r>
        <w:rPr>
          <w:rFonts w:ascii="Times New Roman" w:hAnsi="Times New Roman"/>
          <w:b/>
          <w:color w:val="000000"/>
          <w:lang w:val="kk-KZ"/>
        </w:rPr>
        <w:t xml:space="preserve">педагог – психолог </w:t>
      </w:r>
      <w:r w:rsidRPr="00856E60">
        <w:rPr>
          <w:rFonts w:ascii="Times New Roman" w:hAnsi="Times New Roman"/>
          <w:b/>
          <w:color w:val="000000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/>
        </w:rPr>
        <w:t xml:space="preserve">бос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>лауазымына конкурс жариялайды</w:t>
      </w:r>
      <w:r w:rsidR="002C3F79">
        <w:rPr>
          <w:rFonts w:ascii="Times New Roman" w:hAnsi="Times New Roman"/>
          <w:b/>
          <w:bCs/>
          <w:color w:val="000000"/>
          <w:lang w:val="kk-KZ"/>
        </w:rPr>
        <w:t>.</w:t>
      </w:r>
    </w:p>
    <w:bookmarkEnd w:id="0"/>
    <w:p w:rsidR="00C91605" w:rsidRPr="00635CEC" w:rsidRDefault="00C91605" w:rsidP="00C9160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73"/>
        <w:gridCol w:w="6406"/>
      </w:tblGrid>
      <w:tr w:rsidR="00C91605" w:rsidRPr="0011287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Орналасқан жері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Пошталық мекенжайы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</w:rPr>
            </w:pPr>
            <w:r w:rsidRPr="00112872">
              <w:rPr>
                <w:rFonts w:ascii="Times New Roman" w:hAnsi="Times New Roman"/>
                <w:lang w:val="kk-KZ"/>
              </w:rPr>
              <w:t>140008, Қазақстан Республикасы, Павлодар облысы,                 Павлодар қаласы, Щедрина,</w:t>
            </w:r>
            <w:r w:rsidRPr="00112872">
              <w:rPr>
                <w:rFonts w:ascii="Times New Roman" w:hAnsi="Times New Roman"/>
              </w:rPr>
              <w:t>60</w:t>
            </w:r>
          </w:p>
        </w:tc>
      </w:tr>
      <w:tr w:rsidR="00C91605" w:rsidRPr="00112872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112872">
              <w:rPr>
                <w:rFonts w:ascii="Arial" w:hAnsi="Arial" w:cs="Arial"/>
                <w:sz w:val="21"/>
                <w:szCs w:val="21"/>
                <w:lang w:val="en-US"/>
              </w:rPr>
              <w:t>500686</w:t>
            </w:r>
          </w:p>
        </w:tc>
      </w:tr>
      <w:tr w:rsidR="00C91605" w:rsidRPr="002C3F79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>k.bekhozhin_mektebi@mail.kz</w:t>
            </w:r>
          </w:p>
        </w:tc>
      </w:tr>
      <w:tr w:rsidR="00C91605" w:rsidRPr="002C3F79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112872">
              <w:rPr>
                <w:rFonts w:ascii="Times New Roman" w:hAnsi="Times New Roman"/>
                <w:noProof/>
                <w:spacing w:val="-1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» коммуналдық мемлекеттік мекемесі</w:t>
            </w:r>
          </w:p>
        </w:tc>
      </w:tr>
      <w:tr w:rsidR="00C91605" w:rsidRPr="002C3F79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>Білім алушыларға психологиялық-медициналық-педагогикалық консультацияның ұсынымы бойынша көмек көрсетеді.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 xml:space="preserve"> -Мұғалімнің жетекшілігімен білім беру, түзету-дамыту процестеріне қатысады.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 xml:space="preserve"> -Психологиялық-педагогикалық қолдау қызметі мамандарының ерекше білім беру қажеттіліктері бар оқушыны тексеруге, сондай-ақ жеке білім беру бағдарламаларын (оқу жоспарларын), оның ішінде мінез-құлық бағдарламаларын жасауға қатысады, оқушының ерекше білім беру қажеттіліктерін қанағаттандыру үшін қысқартылған (бейімделген), арнайы оқу бағдарламалары мен оқу материалдарын іске асыруды қамтамасыз етеді.</w:t>
            </w:r>
          </w:p>
        </w:tc>
      </w:tr>
      <w:tr w:rsidR="00C91605" w:rsidRPr="00112872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педагог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–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психолог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  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,1 жүктеме</w:t>
            </w:r>
          </w:p>
        </w:tc>
      </w:tr>
      <w:tr w:rsidR="00C91605" w:rsidRPr="00112872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11287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- 130000-150000</w:t>
            </w:r>
          </w:p>
        </w:tc>
      </w:tr>
      <w:tr w:rsidR="00C91605" w:rsidRPr="00112872" w:rsidTr="003D7D45"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өзге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де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стажына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қойылмай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і-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</w:tc>
      </w:tr>
      <w:tr w:rsidR="00C91605" w:rsidRPr="00112872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2C3F79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19</w:t>
            </w:r>
            <w:r w:rsidR="00C91605"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.08-</w:t>
            </w:r>
            <w:r>
              <w:rPr>
                <w:rFonts w:ascii="Times New Roman" w:hAnsi="Times New Roman"/>
                <w:b/>
                <w:bCs/>
                <w:color w:val="000000"/>
              </w:rPr>
              <w:t>26</w:t>
            </w:r>
            <w:r w:rsidR="00C91605"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.0</w:t>
            </w:r>
            <w:r w:rsidR="00C91605" w:rsidRPr="00112872">
              <w:rPr>
                <w:rFonts w:ascii="Times New Roman" w:hAnsi="Times New Roman"/>
                <w:b/>
                <w:bCs/>
                <w:color w:val="000000"/>
                <w:lang w:val="en-US"/>
              </w:rPr>
              <w:t>8</w:t>
            </w:r>
            <w:r w:rsidR="00C91605"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.2022ж.</w:t>
            </w:r>
          </w:p>
        </w:tc>
      </w:tr>
      <w:tr w:rsidR="00C91605" w:rsidRPr="002C3F79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1) 1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0</w:t>
            </w:r>
            <w:r w:rsidRPr="00112872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осымша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Конкурсқа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қатысу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өтініш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2)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басын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куәландыратын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</w:t>
            </w:r>
            <w:proofErr w:type="gram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жат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не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құжаттар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сервисінен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алынған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электронды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үшін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3)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кадрларды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толтырылған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іс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парағы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нақты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тұ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ғылықты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мекенжайы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байланыс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телефондары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көрсетілген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4)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Педагогтердің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үлгілік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сипаттамаларымен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лауазым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қойылатын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талаптарына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құжаттардың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көшірмелері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5)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көшірмесі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6) «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саласындағы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құжаттамасының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нысандарын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» 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министрінің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міндетін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атқарушының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жылғы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30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қазандағы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№ ҚР ДСМ-</w:t>
            </w:r>
            <w:r w:rsidRPr="00112872">
              <w:rPr>
                <w:rFonts w:ascii="Times New Roman" w:hAnsi="Times New Roman"/>
                <w:bCs/>
                <w:color w:val="000000"/>
              </w:rPr>
              <w:lastRenderedPageBreak/>
              <w:t xml:space="preserve">175/2020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бұйрығымен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жағдайы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;</w:t>
            </w:r>
            <w:r w:rsidRPr="00112872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7)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8)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наркологиялық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9</w:t>
            </w:r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тестілеу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сертификаты</w:t>
            </w:r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бұдан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ҰБТ)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bCs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модератордың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сарапшының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зерттеушінің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шебердің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санатының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</w:tbl>
    <w:p w:rsidR="00C91605" w:rsidRPr="000E14BE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</w:p>
    <w:p w:rsidR="00C91605" w:rsidRPr="000E14BE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</w:p>
    <w:p w:rsidR="00C91605" w:rsidRPr="007B0309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91605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605" w:rsidRPr="00126A3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91605" w:rsidRPr="00635CEC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C91605" w:rsidRPr="00635CEC" w:rsidRDefault="00C91605" w:rsidP="00C91605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C91605" w:rsidRPr="00635CEC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:rsidR="00C91605" w:rsidRPr="00411D0E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411D0E" w:rsidRDefault="00C91605" w:rsidP="00C91605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/>
        <w:rPr>
          <w:rFonts w:ascii="Times New Roman" w:hAnsi="Times New Roman"/>
          <w:b/>
          <w:lang w:val="kk-KZ"/>
        </w:rPr>
      </w:pPr>
    </w:p>
    <w:p w:rsidR="00C91605" w:rsidRPr="00635CEC" w:rsidRDefault="00C91605" w:rsidP="00C91605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C91605" w:rsidRPr="00635CEC" w:rsidRDefault="00C91605" w:rsidP="00C91605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C91605" w:rsidRPr="00635CEC" w:rsidRDefault="00C91605" w:rsidP="00C91605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91605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91605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91605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C91605" w:rsidRPr="00635CEC" w:rsidRDefault="00C91605" w:rsidP="00C91605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C91605" w:rsidRPr="00635CEC" w:rsidRDefault="00C91605" w:rsidP="00C91605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91605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91605" w:rsidRPr="002C3F79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91605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2C3F79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C91605" w:rsidRPr="00112872" w:rsidRDefault="00C91605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2C3F79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91605" w:rsidRPr="00635CEC" w:rsidRDefault="00C91605" w:rsidP="00C91605">
      <w:pPr>
        <w:spacing w:after="0" w:line="240" w:lineRule="auto"/>
        <w:rPr>
          <w:rFonts w:ascii="Times New Roman" w:hAnsi="Times New Roman"/>
        </w:rPr>
      </w:pP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</w:rPr>
      </w:pPr>
    </w:p>
    <w:p w:rsidR="00C91605" w:rsidRDefault="00C91605" w:rsidP="00C91605">
      <w:pPr>
        <w:spacing w:after="0" w:line="240" w:lineRule="auto"/>
        <w:rPr>
          <w:rFonts w:ascii="Times New Roman" w:hAnsi="Times New Roman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6B"/>
    <w:rsid w:val="00126A32"/>
    <w:rsid w:val="002C3F79"/>
    <w:rsid w:val="007C4A6B"/>
    <w:rsid w:val="008C009F"/>
    <w:rsid w:val="00C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</cp:revision>
  <dcterms:created xsi:type="dcterms:W3CDTF">2022-08-18T16:05:00Z</dcterms:created>
  <dcterms:modified xsi:type="dcterms:W3CDTF">2022-08-18T16:05:00Z</dcterms:modified>
</cp:coreProperties>
</file>