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7107A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хореограф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6C61A4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7107A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7107A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хореограф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6C61A4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B025DA" w:rsidRPr="00B025DA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оқытылатын пәннің ерекшелігін және білім алушылардың жасын ескере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отырып, білім алушыларды оқыту және тәрбиелеу;</w:t>
            </w:r>
          </w:p>
          <w:p w:rsidR="00B025DA" w:rsidRPr="00B025DA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алушыларды әлеуметтендіруге, олардың жалпы мәдениетін</w:t>
            </w:r>
          </w:p>
          <w:p w:rsidR="00B025DA" w:rsidRPr="00B025DA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қалыптастыруға, олардың саналы түрде таңдауына және кейіннен кәсіптік білім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бағдарламаларын игеруге жәрдемдесу;</w:t>
            </w:r>
          </w:p>
          <w:p w:rsidR="008E7665" w:rsidRPr="00BA4B1E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ережелерін сақтау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режимін қамтамасыз ету.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D03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09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DD03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DD03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DD03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DD03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905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6C61A4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6C61A4" w:rsidP="006C61A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03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6C61A4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7107A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71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71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6C61A4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C61A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C61A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61A4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07A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5DA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3F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CFD81-644D-4516-8124-6D40F351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2022-08-26T12:12:00Z</dcterms:modified>
</cp:coreProperties>
</file>