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712A24">
        <w:rPr>
          <w:rFonts w:ascii="Arial" w:hAnsi="Arial" w:cs="Arial"/>
          <w:b/>
          <w:color w:val="000000"/>
          <w:sz w:val="21"/>
          <w:szCs w:val="21"/>
          <w:lang w:val="kk-KZ"/>
        </w:rPr>
        <w:t>ьхудожественного труда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A4616B">
        <w:rPr>
          <w:rFonts w:ascii="Arial" w:hAnsi="Arial" w:cs="Arial"/>
          <w:b/>
          <w:color w:val="000000"/>
          <w:sz w:val="21"/>
          <w:szCs w:val="21"/>
        </w:rPr>
        <w:t xml:space="preserve"> (мальчики)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A7DE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712A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художественного труда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A7511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17-24.</w:t>
            </w:r>
            <w:r w:rsidR="004E1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09.2022 г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10</cp:lastModifiedBy>
  <cp:revision>13</cp:revision>
  <cp:lastPrinted>2022-08-01T04:53:00Z</cp:lastPrinted>
  <dcterms:created xsi:type="dcterms:W3CDTF">2022-08-01T05:24:00Z</dcterms:created>
  <dcterms:modified xsi:type="dcterms:W3CDTF">2022-09-16T03:30:00Z</dcterms:modified>
</cp:coreProperties>
</file>