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812D90">
        <w:rPr>
          <w:rFonts w:ascii="Times New Roman" w:eastAsia="Times New Roman" w:hAnsi="Times New Roman" w:cs="Times New Roman"/>
          <w:b/>
          <w:bCs/>
          <w:color w:val="000000"/>
          <w:sz w:val="18"/>
          <w:szCs w:val="18"/>
          <w:lang w:val="kk-KZ"/>
        </w:rPr>
        <w:t>бастауыш сынып  мұғалім</w:t>
      </w:r>
      <w:r w:rsidR="00B7545C">
        <w:rPr>
          <w:rFonts w:ascii="Times New Roman" w:eastAsia="Times New Roman" w:hAnsi="Times New Roman" w:cs="Times New Roman"/>
          <w:b/>
          <w:bCs/>
          <w:color w:val="000000"/>
          <w:sz w:val="18"/>
          <w:szCs w:val="18"/>
          <w:lang w:val="kk-KZ"/>
        </w:rPr>
        <w:t>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B7545C"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w:t>
            </w:r>
            <w:bookmarkStart w:id="0" w:name="_GoBack"/>
            <w:bookmarkEnd w:id="0"/>
            <w:r w:rsidRPr="00E7201E">
              <w:rPr>
                <w:rFonts w:ascii="Times New Roman" w:hAnsi="Times New Roman" w:cs="Times New Roman"/>
                <w:bCs/>
                <w:noProof/>
                <w:spacing w:val="-1"/>
                <w:sz w:val="18"/>
                <w:szCs w:val="18"/>
                <w:lang w:val="kk-KZ"/>
              </w:rPr>
              <w:t>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B7545C"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B7545C"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761023">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w:t>
            </w:r>
            <w:r w:rsidR="00761023">
              <w:rPr>
                <w:rFonts w:ascii="Times New Roman" w:eastAsia="Times New Roman" w:hAnsi="Times New Roman" w:cs="Times New Roman"/>
                <w:bCs/>
                <w:color w:val="000000"/>
                <w:sz w:val="18"/>
                <w:szCs w:val="18"/>
                <w:lang w:val="kk-KZ"/>
              </w:rPr>
              <w:t>і-16 сағат</w:t>
            </w:r>
          </w:p>
        </w:tc>
      </w:tr>
      <w:tr w:rsidR="008E7665" w:rsidRPr="00B7545C"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B7545C"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761023"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03-07.10</w:t>
            </w:r>
            <w:r w:rsidR="005D3A9F" w:rsidRPr="00E7201E">
              <w:rPr>
                <w:rFonts w:ascii="Times New Roman" w:eastAsia="Times New Roman" w:hAnsi="Times New Roman" w:cs="Times New Roman"/>
                <w:bCs/>
                <w:sz w:val="18"/>
                <w:szCs w:val="18"/>
                <w:lang w:val="kk-KZ"/>
              </w:rPr>
              <w:t>.2022</w:t>
            </w:r>
          </w:p>
        </w:tc>
      </w:tr>
      <w:tr w:rsidR="00B1578A" w:rsidRPr="00B7545C"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B7545C"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761023"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B7545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учителя начальных классов </w:t>
      </w:r>
      <w:r>
        <w:rPr>
          <w:rFonts w:ascii="Times New Roman" w:hAnsi="Times New Roman" w:cs="Times New Roman"/>
          <w:b/>
          <w:color w:val="000000"/>
          <w:sz w:val="24"/>
          <w:szCs w:val="24"/>
        </w:rPr>
        <w:t xml:space="preserve">  (на вакантную должность)</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B7545C">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97386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 xml:space="preserve">Учителя начальных классов с русским языком обучения, </w:t>
            </w:r>
            <w:r w:rsidRPr="00E7201E">
              <w:rPr>
                <w:rFonts w:ascii="Times New Roman" w:eastAsia="Times New Roman" w:hAnsi="Times New Roman" w:cs="Times New Roman"/>
                <w:bCs/>
                <w:color w:val="000000"/>
                <w:sz w:val="18"/>
                <w:szCs w:val="18"/>
                <w:lang w:val="kk-KZ"/>
              </w:rPr>
              <w:t xml:space="preserve"> </w:t>
            </w:r>
            <w:r>
              <w:rPr>
                <w:rFonts w:ascii="Times New Roman" w:eastAsia="Times New Roman" w:hAnsi="Times New Roman" w:cs="Times New Roman"/>
                <w:bCs/>
                <w:color w:val="000000"/>
                <w:sz w:val="18"/>
                <w:szCs w:val="18"/>
                <w:lang w:val="kk-KZ"/>
              </w:rPr>
              <w:t>1 классы – 39 часов, 2 классы – 14 часов, 3 классы – 30часов, 4 классы - 45 часов</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97386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00F60609">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r w:rsidR="00F60609">
              <w:rPr>
                <w:rFonts w:ascii="Times New Roman" w:eastAsia="Times New Roman" w:hAnsi="Times New Roman" w:cs="Times New Roman"/>
                <w:bCs/>
                <w:sz w:val="24"/>
                <w:szCs w:val="24"/>
                <w:lang w:val="kk-KZ"/>
              </w:rPr>
              <w:t>.08.2022</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F60609" w:rsidTr="00F60609">
        <w:trPr>
          <w:trHeight w:val="781"/>
        </w:trPr>
        <w:tc>
          <w:tcPr>
            <w:tcW w:w="5920" w:type="dxa"/>
          </w:tcPr>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F60609" w:rsidRDefault="00F60609" w:rsidP="00F60609">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F60609" w:rsidTr="00F60609">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F60609" w:rsidRDefault="00F60609">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b/>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F60609" w:rsidRDefault="00F60609">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F60609" w:rsidRDefault="00F60609">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F60609" w:rsidRDefault="00F60609">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F60609" w:rsidRDefault="00F60609">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lang w:val="kk-KZ"/>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w:t>
            </w:r>
            <w:proofErr w:type="spellStart"/>
            <w:r>
              <w:rPr>
                <w:rFonts w:ascii="Times New Roman" w:eastAsia="Calibri" w:hAnsi="Times New Roman" w:cs="Times New Roman"/>
                <w:sz w:val="24"/>
                <w:szCs w:val="24"/>
              </w:rPr>
              <w:t>Қазақстан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еңбек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сіңірген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ұстазы</w:t>
            </w:r>
            <w:proofErr w:type="spellEnd"/>
            <w:r>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F60609" w:rsidRDefault="00F60609">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F60609" w:rsidRDefault="00F60609">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F60609" w:rsidRDefault="00F6060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F60609" w:rsidRDefault="00F60609">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firstLine="851"/>
              <w:rPr>
                <w:rFonts w:ascii="Times New Roman" w:eastAsia="Calibri" w:hAnsi="Times New Roman" w:cs="Times New Roman"/>
                <w:sz w:val="24"/>
                <w:szCs w:val="24"/>
              </w:rPr>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1023"/>
    <w:rsid w:val="00771CBE"/>
    <w:rsid w:val="0077286E"/>
    <w:rsid w:val="00775FEF"/>
    <w:rsid w:val="007827E9"/>
    <w:rsid w:val="007844FC"/>
    <w:rsid w:val="007A2085"/>
    <w:rsid w:val="007A339B"/>
    <w:rsid w:val="007A3FA2"/>
    <w:rsid w:val="007A5711"/>
    <w:rsid w:val="007B3459"/>
    <w:rsid w:val="007B5E99"/>
    <w:rsid w:val="007D5A26"/>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7545C"/>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0609"/>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C2B3-114D-4891-8B47-1E8B04DA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3437</Words>
  <Characters>19596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Елена</cp:lastModifiedBy>
  <cp:revision>4</cp:revision>
  <cp:lastPrinted>2022-02-21T04:12:00Z</cp:lastPrinted>
  <dcterms:created xsi:type="dcterms:W3CDTF">2022-10-03T05:42:00Z</dcterms:created>
  <dcterms:modified xsi:type="dcterms:W3CDTF">2022-10-03T05:45:00Z</dcterms:modified>
</cp:coreProperties>
</file>