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608B" w14:textId="77777777"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110705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EB37EA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0E58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57E22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8C995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6E2580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5890D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4BA333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64BC9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479668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5E3BA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2358D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154FB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A0A84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64827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EEAE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BAB3A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8B3F4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06407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0E3A9E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8FA2E9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D9C2E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17CBC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F238C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7A460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CDD328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E7BFB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B3316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7A95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3CD119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27F4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D49EF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E26363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0B8CA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1FCBA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D43EC7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47916DB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6EC319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83F7385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053F7C34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6F8C83EC" w14:textId="77777777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2328BB7" wp14:editId="2826D14F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DD4F0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14:paraId="33CF0415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14:paraId="27DC6E13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14:paraId="4E779D94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14:paraId="5DE505F7" w14:textId="77777777"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3897C4" wp14:editId="3A2332C3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14:paraId="3622AE58" w14:textId="77777777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B874919" w14:textId="77777777"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00C29D6" w14:textId="77777777"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ADC3FF" w14:textId="77777777"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14:paraId="7E44CB86" w14:textId="77777777"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40D53B" w14:textId="2631EF33" w:rsidR="00CB6977" w:rsidRPr="00765CBB" w:rsidRDefault="00765CBB" w:rsidP="00CB697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B69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6977" w:rsidRPr="00CB6977">
        <w:rPr>
          <w:rFonts w:ascii="Times New Roman" w:hAnsi="Times New Roman" w:cs="Times New Roman"/>
          <w:b/>
          <w:sz w:val="24"/>
          <w:szCs w:val="24"/>
          <w:lang w:val="kk-KZ"/>
        </w:rPr>
        <w:t>«ЕББҚ (ерекше білім беру қажеттілігі) бар балалармен логопедиялық жұмыстың ерекшеліктері»</w:t>
      </w:r>
    </w:p>
    <w:p w14:paraId="42411485" w14:textId="2BF5E637" w:rsidR="009B050A" w:rsidRPr="00765CBB" w:rsidRDefault="009B050A" w:rsidP="00CB6977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BD1539" w14:textId="77777777"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5D335B7" w14:textId="6C5E1D09" w:rsid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718CDE33" w14:textId="44353526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4844DEED" w14:textId="15290810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6226F8BF" w14:textId="0C21944D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7F430A70" w14:textId="49F45AEE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3E513A32" w14:textId="4D3272EB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236F8AA6" w14:textId="0926BDA7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2E465DC0" w14:textId="5C875D6C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5017EDCC" w14:textId="410A84B9"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14:paraId="7201C71E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940C0BC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2EC96F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1F278B3" w14:textId="77777777"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E0D288A" w14:textId="28EF9B3E"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2022, </w:t>
      </w:r>
      <w:r w:rsidR="00E51938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14:paraId="09D93B36" w14:textId="77777777"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DC12A81" w14:textId="77777777"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688974B" w14:textId="77777777"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120D89C" w14:textId="77777777"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422B3A3" w14:textId="3FA8DE70" w:rsidR="009B050A" w:rsidRPr="00D61349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Өткізілу күні: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25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.1</w:t>
      </w:r>
      <w:r w:rsidR="003354C9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.2022, 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.00 – 1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E51938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</w:p>
    <w:p w14:paraId="27BAA117" w14:textId="7CC14A6E" w:rsidR="009B050A" w:rsidRPr="00D61349" w:rsidRDefault="009B050A" w:rsidP="00177F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E51938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65CBB" w:rsidRPr="00D61349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</w:t>
      </w:r>
      <w:r w:rsidR="00CB6977" w:rsidRPr="00D61349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2A56A3" w:rsidRPr="00D61349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бақшасы,</w:t>
      </w:r>
      <w:r w:rsidR="00CB6977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қалалық мектепке дейінгі ұ</w:t>
      </w:r>
      <w:r w:rsidR="00177FE9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й</w:t>
      </w:r>
      <w:r w:rsidR="00CB6977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ымдар логопедтерінің </w:t>
      </w:r>
      <w:r w:rsidR="00E51938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әдістемелік </w:t>
      </w:r>
      <w:r w:rsidR="00CB6977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бірлестігінің жетекшісі Альмуханова А.С</w:t>
      </w: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3DC2C334" w14:textId="77777777" w:rsidR="009B050A" w:rsidRPr="00D61349" w:rsidRDefault="009B050A" w:rsidP="00177FE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2D7546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тәж</w:t>
      </w:r>
      <w:r w:rsidR="00966735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ір</w:t>
      </w:r>
      <w:r w:rsidR="002D7546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ибелік - семинар</w:t>
      </w:r>
    </w:p>
    <w:p w14:paraId="73C7762F" w14:textId="77777777" w:rsidR="009B050A" w:rsidRPr="00D6134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33544B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К.М.Рахы</w:t>
      </w:r>
      <w:r w:rsidR="002A56A3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мжанова</w:t>
      </w: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14:paraId="460DD02D" w14:textId="7A75C730" w:rsidR="008554B7" w:rsidRPr="00D61349" w:rsidRDefault="009B050A" w:rsidP="00BB1CD0">
      <w:pPr>
        <w:pStyle w:val="HTML"/>
        <w:jc w:val="both"/>
        <w:rPr>
          <w:rStyle w:val="translation-word"/>
          <w:rFonts w:ascii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5D35A2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538BD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логопед мамандарының инклюзивті білім беру аясында ЕББҚ бар балалармен жұмыс жасау ерекшеліктерімен, құжаттарды рәс</w:t>
      </w:r>
      <w:r w:rsidR="00BB1CD0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і</w:t>
      </w:r>
      <w:r w:rsidR="003538BD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мдеу бо</w:t>
      </w:r>
      <w:r w:rsidR="00BB1CD0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й</w:t>
      </w:r>
      <w:r w:rsidR="003538BD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ынша ұсыныстар беру, </w:t>
      </w:r>
      <w:r w:rsidR="00BB1CD0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әр баланың жеке қабілеттері мен қажеттіліктерін ескере отырып, жайлы дамытушы қауіпсіз білім беру ортасын, оның ішінде инклюзивті орта құру мен инклюзивті мәдениетті қалыптастыру.</w:t>
      </w:r>
    </w:p>
    <w:p w14:paraId="4351B9C8" w14:textId="77777777" w:rsidR="00177FE9" w:rsidRPr="00177FE9" w:rsidRDefault="00177FE9" w:rsidP="0042552F">
      <w:pPr>
        <w:pStyle w:val="HTML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367"/>
      </w:tblGrid>
      <w:tr w:rsidR="00BB1CD0" w:rsidRPr="00E51938" w14:paraId="46FD8214" w14:textId="77777777" w:rsidTr="00E31954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D3CF6" w14:textId="77777777" w:rsidR="00BB1CD0" w:rsidRPr="00E51938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08-30</w:t>
            </w:r>
          </w:p>
          <w:p w14:paraId="1AF825CB" w14:textId="37755831" w:rsidR="00BB1CD0" w:rsidRPr="00E51938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09-00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17E0D" w14:textId="2B66434E" w:rsidR="00BB1CD0" w:rsidRPr="00E51938" w:rsidRDefault="00BB1CD0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 тіркеу.</w:t>
            </w:r>
          </w:p>
        </w:tc>
      </w:tr>
      <w:tr w:rsidR="00BB1CD0" w:rsidRPr="00E51938" w14:paraId="29A5A4DB" w14:textId="77777777" w:rsidTr="00BB1CD0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71639" w14:textId="65FC8C5C" w:rsidR="00BB1CD0" w:rsidRPr="00E51938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C3AC2" w14:textId="4C6A3F63" w:rsidR="00BB1CD0" w:rsidRPr="00E51938" w:rsidRDefault="00BB1CD0" w:rsidP="00A810B8">
            <w:pPr>
              <w:pStyle w:val="HTML"/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Кі</w:t>
            </w:r>
            <w:proofErr w:type="gram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іспе</w:t>
            </w:r>
            <w:proofErr w:type="spellEnd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сөз</w:t>
            </w:r>
            <w:proofErr w:type="spellEnd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 xml:space="preserve">, семинар </w:t>
            </w: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бағдарламасымен</w:t>
            </w:r>
            <w:proofErr w:type="spellEnd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35B" w14:textId="77777777" w:rsidR="00E51938" w:rsidRDefault="00BB1CD0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  <w:p w14:paraId="3BE70B34" w14:textId="2DE834A6" w:rsidR="00D61349" w:rsidRPr="00E51938" w:rsidRDefault="00D61349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D61349" w14:paraId="43BCE4E6" w14:textId="77777777" w:rsidTr="00BB1CD0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0C71" w14:textId="0796CDB2" w:rsidR="002A56A3" w:rsidRPr="00E51938" w:rsidRDefault="00CB6977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2A56A3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.05-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2A56A3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DEFFE" w14:textId="77777777" w:rsidR="006345D6" w:rsidRPr="00E51938" w:rsidRDefault="006345D6" w:rsidP="006345D6">
            <w:pPr>
              <w:pStyle w:val="HTML"/>
              <w:rPr>
                <w:rFonts w:ascii="inherit" w:hAnsi="inherit"/>
                <w:sz w:val="24"/>
                <w:szCs w:val="24"/>
              </w:rPr>
            </w:pP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Балабақшаның</w:t>
            </w:r>
            <w:proofErr w:type="spellEnd"/>
            <w:r w:rsidR="005E314D" w:rsidRPr="00E51938">
              <w:rPr>
                <w:rStyle w:val="translation-word"/>
                <w:rFonts w:asciiTheme="minorHAnsi" w:hAnsiTheme="minorHAnsi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 xml:space="preserve"> визит </w:t>
            </w:r>
            <w:proofErr w:type="spellStart"/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картасы</w:t>
            </w:r>
            <w:proofErr w:type="spellEnd"/>
          </w:p>
          <w:p w14:paraId="0ABCABCF" w14:textId="77777777" w:rsidR="002A56A3" w:rsidRPr="00E51938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F842" w14:textId="34085293" w:rsidR="002A56A3" w:rsidRDefault="00D61349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Айнұр Еркенқызы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6977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Исабекова </w:t>
            </w:r>
            <w:r w:rsidR="002C0C4A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</w:t>
            </w:r>
            <w:r w:rsidR="00CB6977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="002C0C4A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</w:t>
            </w:r>
            <w:r w:rsidR="002A56A3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C0C4A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КМҚК</w:t>
            </w:r>
            <w:r w:rsidR="00397691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</w:t>
            </w:r>
            <w:r w:rsidR="00CB6977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bookmarkStart w:id="0" w:name="_GoBack"/>
            <w:bookmarkEnd w:id="0"/>
          </w:p>
          <w:p w14:paraId="0317D116" w14:textId="4402E4BD" w:rsidR="00E51938" w:rsidRPr="00E51938" w:rsidRDefault="00E51938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E51938" w14:paraId="3161E947" w14:textId="77777777" w:rsidTr="00BB1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082F" w14:textId="665979B1" w:rsidR="002A56A3" w:rsidRPr="00E51938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09.10-09.40</w:t>
            </w:r>
          </w:p>
        </w:tc>
        <w:tc>
          <w:tcPr>
            <w:tcW w:w="3402" w:type="dxa"/>
            <w:shd w:val="clear" w:color="auto" w:fill="auto"/>
          </w:tcPr>
          <w:p w14:paraId="2DA0D1EF" w14:textId="43D8A8CC" w:rsidR="002A56A3" w:rsidRPr="00E51938" w:rsidRDefault="00BB1CD0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тобының  балаларымен өткізілетін «</w:t>
            </w:r>
            <w:r w:rsidR="00E51938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т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рактор»  атты логопедиялық сабағы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F166" w14:textId="77777777" w:rsidR="002A56A3" w:rsidRDefault="00BB1CD0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Сания Сатыбайқызы Абильдинова, «Павлодар қ. №33 сәбилер бақшасының» логопеді</w:t>
            </w:r>
          </w:p>
          <w:p w14:paraId="0DA29605" w14:textId="38F9CE66" w:rsidR="00E51938" w:rsidRPr="00E51938" w:rsidRDefault="00E51938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177FE9" w14:paraId="6B057572" w14:textId="77777777" w:rsidTr="00BB1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9C2" w14:textId="48FBA299" w:rsidR="002A56A3" w:rsidRPr="00177FE9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14:paraId="51661D75" w14:textId="0B38EE53" w:rsidR="002A56A3" w:rsidRPr="00177FE9" w:rsidRDefault="00BB1CD0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«Инклюзивті білім беру туралы жалпы түсінік», баяндама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045E" w14:textId="1B5E6FAF" w:rsidR="002A56A3" w:rsidRPr="00177FE9" w:rsidRDefault="00BB1CD0" w:rsidP="008A756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Сания Сатыбайқызы Абильдинова, «Павлодар қ. №33 сәбилер бақшасының» логопеді</w:t>
            </w:r>
          </w:p>
        </w:tc>
      </w:tr>
      <w:tr w:rsidR="002A56A3" w:rsidRPr="00177FE9" w14:paraId="57C02A1D" w14:textId="77777777" w:rsidTr="00BB1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2C96" w14:textId="629FEB2B" w:rsidR="002A56A3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</w:t>
            </w:r>
          </w:p>
          <w:p w14:paraId="2C0DAC56" w14:textId="1361F4E9" w:rsidR="00BB1CD0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</w:t>
            </w:r>
          </w:p>
          <w:p w14:paraId="4B777473" w14:textId="3D33F77C" w:rsidR="00BB1CD0" w:rsidRPr="00177FE9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2D9AC9B" w14:textId="77777777" w:rsidR="002A56A3" w:rsidRDefault="00BB1CD0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«ЕББҚ (ерекше білім беру қажеттілігі) бар балалармен логопедиялық жұмыстың ерекшеліктері және </w:t>
            </w:r>
            <w:r w:rsidRPr="00BB1C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құжаттарды рәсімдеу»</w:t>
            </w:r>
          </w:p>
          <w:p w14:paraId="40BB381E" w14:textId="7B8CC7CB" w:rsidR="00E51938" w:rsidRPr="00177FE9" w:rsidRDefault="00E51938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4F" w14:textId="77777777" w:rsidR="00BB1CD0" w:rsidRPr="00BB1CD0" w:rsidRDefault="00BB1CD0" w:rsidP="00BB1C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Асемгуль Сайрановна Альмуханова, </w:t>
            </w:r>
          </w:p>
          <w:p w14:paraId="6964B6A8" w14:textId="44A679AC" w:rsidR="002A56A3" w:rsidRPr="00177FE9" w:rsidRDefault="00BB1CD0" w:rsidP="00BB1C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қ. №17 сәбилер бақшасының» логопеді</w:t>
            </w:r>
          </w:p>
        </w:tc>
      </w:tr>
      <w:tr w:rsidR="002A56A3" w:rsidRPr="00D61349" w14:paraId="56631C97" w14:textId="77777777" w:rsidTr="00BB1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87A3" w14:textId="5F3CEF37" w:rsidR="002A56A3" w:rsidRPr="00177FE9" w:rsidRDefault="00BB1CD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14:paraId="1B8C1750" w14:textId="6263F26D" w:rsidR="002A56A3" w:rsidRPr="00177FE9" w:rsidRDefault="00BB1CD0" w:rsidP="00CD55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«ЕББҚ бар балалармен жұмыс жасаудағы қолданылатын ойындар»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BEA" w14:textId="77777777" w:rsidR="00BB1CD0" w:rsidRPr="00BB1CD0" w:rsidRDefault="00BB1CD0" w:rsidP="00BB1C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Фариза Жумабековна Төлепберген, </w:t>
            </w:r>
          </w:p>
          <w:p w14:paraId="5EF85338" w14:textId="77777777" w:rsidR="002A56A3" w:rsidRDefault="00BB1CD0" w:rsidP="00BB1C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қ. №30 сәбилер бақшасының» логопеді</w:t>
            </w:r>
          </w:p>
          <w:p w14:paraId="68671A26" w14:textId="11B4C50E" w:rsidR="00E51938" w:rsidRPr="00177FE9" w:rsidRDefault="00E51938" w:rsidP="00BB1C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177FE9" w14:paraId="2165E31F" w14:textId="77777777" w:rsidTr="00BB1CD0">
        <w:tc>
          <w:tcPr>
            <w:tcW w:w="993" w:type="dxa"/>
            <w:shd w:val="clear" w:color="auto" w:fill="auto"/>
          </w:tcPr>
          <w:p w14:paraId="334C9F34" w14:textId="2714D808" w:rsidR="002A56A3" w:rsidRPr="00177FE9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11.00-11.30</w:t>
            </w:r>
          </w:p>
        </w:tc>
        <w:tc>
          <w:tcPr>
            <w:tcW w:w="3402" w:type="dxa"/>
            <w:shd w:val="clear" w:color="auto" w:fill="auto"/>
          </w:tcPr>
          <w:p w14:paraId="7B31639F" w14:textId="77777777" w:rsidR="002A56A3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қорытындылау.</w:t>
            </w:r>
          </w:p>
          <w:p w14:paraId="7D26A770" w14:textId="77777777" w:rsidR="00E51938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17B90" w14:textId="30C7D442" w:rsidR="00E51938" w:rsidRPr="00177FE9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14:paraId="4321F3C6" w14:textId="77777777" w:rsidR="00E51938" w:rsidRPr="00E51938" w:rsidRDefault="00E51938" w:rsidP="00E51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Асемгуль Сайрановна Альмуханова, </w:t>
            </w:r>
          </w:p>
          <w:p w14:paraId="45776D9C" w14:textId="77777777" w:rsidR="002A56A3" w:rsidRDefault="00E51938" w:rsidP="00E51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қ. №17 сәбилер бақшасының» логопеді</w:t>
            </w:r>
          </w:p>
          <w:p w14:paraId="2BCE38CD" w14:textId="4EF26E1F" w:rsidR="00E51938" w:rsidRPr="00177FE9" w:rsidRDefault="00E51938" w:rsidP="00E51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1938" w:rsidRPr="00CB6977" w14:paraId="0CCF8A0D" w14:textId="77777777" w:rsidTr="000C33F4">
        <w:tc>
          <w:tcPr>
            <w:tcW w:w="993" w:type="dxa"/>
            <w:shd w:val="clear" w:color="auto" w:fill="auto"/>
          </w:tcPr>
          <w:p w14:paraId="5CC6DD26" w14:textId="16F4B47A" w:rsidR="00E51938" w:rsidRPr="00E51938" w:rsidRDefault="00E51938" w:rsidP="00126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</w:t>
            </w:r>
          </w:p>
        </w:tc>
        <w:tc>
          <w:tcPr>
            <w:tcW w:w="6769" w:type="dxa"/>
            <w:gridSpan w:val="2"/>
            <w:shd w:val="clear" w:color="auto" w:fill="auto"/>
          </w:tcPr>
          <w:p w14:paraId="5B7E0696" w14:textId="18604586" w:rsidR="00E51938" w:rsidRPr="00E51938" w:rsidRDefault="00E51938" w:rsidP="00D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  <w:r w:rsidR="00D61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брэйк</w:t>
            </w:r>
          </w:p>
        </w:tc>
      </w:tr>
    </w:tbl>
    <w:p w14:paraId="713EE6C8" w14:textId="77777777"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36DA8F5" w14:textId="77777777" w:rsidR="003538BD" w:rsidRDefault="003538BD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3538BD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80E80" w14:textId="77777777" w:rsidR="001D3B37" w:rsidRDefault="001D3B37" w:rsidP="00E678AB">
      <w:pPr>
        <w:spacing w:after="0" w:line="240" w:lineRule="auto"/>
      </w:pPr>
      <w:r>
        <w:separator/>
      </w:r>
    </w:p>
  </w:endnote>
  <w:endnote w:type="continuationSeparator" w:id="0">
    <w:p w14:paraId="2B37110F" w14:textId="77777777" w:rsidR="001D3B37" w:rsidRDefault="001D3B3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0FD54" w14:textId="77777777" w:rsidR="001D3B37" w:rsidRDefault="001D3B37" w:rsidP="00E678AB">
      <w:pPr>
        <w:spacing w:after="0" w:line="240" w:lineRule="auto"/>
      </w:pPr>
      <w:r>
        <w:separator/>
      </w:r>
    </w:p>
  </w:footnote>
  <w:footnote w:type="continuationSeparator" w:id="0">
    <w:p w14:paraId="37ED00DE" w14:textId="77777777" w:rsidR="001D3B37" w:rsidRDefault="001D3B37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8D1"/>
    <w:rsid w:val="00177FE9"/>
    <w:rsid w:val="00190464"/>
    <w:rsid w:val="001C3677"/>
    <w:rsid w:val="001D3B3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354C9"/>
    <w:rsid w:val="003538BD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2AFF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1CD0"/>
    <w:rsid w:val="00BB589F"/>
    <w:rsid w:val="00BD74BD"/>
    <w:rsid w:val="00BF0983"/>
    <w:rsid w:val="00C138EF"/>
    <w:rsid w:val="00C30661"/>
    <w:rsid w:val="00C31D76"/>
    <w:rsid w:val="00C51AF1"/>
    <w:rsid w:val="00CB59B8"/>
    <w:rsid w:val="00CB6977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1349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51938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27BC6"/>
    <w:rsid w:val="00F338D2"/>
    <w:rsid w:val="00F773B0"/>
    <w:rsid w:val="00F774BD"/>
    <w:rsid w:val="00F85D04"/>
    <w:rsid w:val="00F93691"/>
    <w:rsid w:val="00F95CA7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5764-0E5B-45C3-8823-7AB0DA50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44</cp:revision>
  <cp:lastPrinted>2022-12-07T08:47:00Z</cp:lastPrinted>
  <dcterms:created xsi:type="dcterms:W3CDTF">2022-10-04T09:45:00Z</dcterms:created>
  <dcterms:modified xsi:type="dcterms:W3CDTF">2022-12-28T10:57:00Z</dcterms:modified>
</cp:coreProperties>
</file>