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3D" w:rsidRPr="00CD4F3D" w:rsidRDefault="00CD4F3D" w:rsidP="00CD4F3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b/>
          <w:sz w:val="28"/>
          <w:szCs w:val="28"/>
          <w:lang w:val="ru-RU"/>
        </w:rPr>
        <w:t>Правовые основы профессиональной деятельности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D4F3D" w:rsidRDefault="00CD4F3D" w:rsidP="00CD4F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Предметом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трудового права являются трудовые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отношения. Трудовые отношения – это сложившийся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комплекс экономических, управленческих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(административных) и социальных отношений между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работодателем и наемным работником на основе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трудового договора.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4F3D">
        <w:rPr>
          <w:rFonts w:ascii="Times New Roman" w:hAnsi="Times New Roman" w:cs="Times New Roman"/>
          <w:b/>
          <w:sz w:val="28"/>
          <w:szCs w:val="28"/>
          <w:lang w:val="ru-RU"/>
        </w:rPr>
        <w:t>Трудовое право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 xml:space="preserve"> – отрасль казахстанского права,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регулирующая трудовые отношения. Основным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законом трудового права в РК является Трудовой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кодекс.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Среди общественных отношений, составляющих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совокупности предмет трудового права, главное 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занимают трудовые правоотношения. Они являются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основным элементом (ядром) трудового права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складываются в процессе производства материальных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и духовных благ в сфере общественного труда.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4F3D">
        <w:rPr>
          <w:rFonts w:ascii="Times New Roman" w:hAnsi="Times New Roman" w:cs="Times New Roman"/>
          <w:b/>
          <w:sz w:val="28"/>
          <w:szCs w:val="28"/>
          <w:lang w:val="ru-RU"/>
        </w:rPr>
        <w:t>Трудовые правоотношения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характеризуются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следующими специфическими признаками: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работник включается в трудовой коллектив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конкретной организации;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включение работника в трудовой коллектив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опосредовано особым юридическим фактом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(трудовым договором, контрактом, договором о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труде в крестьянском (фермерском) хозяйстве);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работник обязан подчиняться внутреннему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трудовому распорядку той организации, в которой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он выполняет свои трудовые функции, с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подчинением регламентированным условиям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совместной деятельности;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Default="00CD4F3D" w:rsidP="00CD4F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содержание трудовых отношений сводится к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выполнению работником определенной трудовой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функции в соответствии с его специальностью,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квалификацией, должностью.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К трудовым отношениям, связанными с трудовыми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правоотношениями, предшествующими,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вытекающими и сопутствующими им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входящими в предмет трудового права, относятся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отношения: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по трудоустройству;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организационно-управленческие;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социально-экономические;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по профессиональной подготовке и повышению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квалификации непосредственно на производстве;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по применению дисциплинарных взысканий и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возмещению материального ущерба;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по надзору и контролю за соблюдением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законодательства о труде;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по рассмотрению трудовых споров.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Default="00CD4F3D" w:rsidP="00CD4F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b/>
          <w:sz w:val="28"/>
          <w:szCs w:val="28"/>
          <w:lang w:val="ru-RU"/>
        </w:rPr>
        <w:t>Основная цель трудового права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 xml:space="preserve"> – регулирование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отношений между работодателем и наемными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работниками. Причем интересы сторон, касающиеся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трудовых отношений, не совпадают. Более того, 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противоречивы.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Другой целью трудового права, является снятие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противоречий между работо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дателем и работником.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работник, как экономически более слабая сторона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трудовых отношениях, вправе рассчитывать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защиту со стороны государства.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4F3D">
        <w:rPr>
          <w:rFonts w:ascii="Times New Roman" w:hAnsi="Times New Roman" w:cs="Times New Roman"/>
          <w:b/>
          <w:sz w:val="28"/>
          <w:szCs w:val="28"/>
          <w:lang w:val="ru-RU"/>
        </w:rPr>
        <w:t>Смысл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права состоит в том, чтобы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позволить работодателю и работнику необоснованно,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беспредельно попирать интересы друг друга.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4F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Метод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трудового права отражает общие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специфичные для всего предмета трудового права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черты правового регулирования. Метод нельзя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представлять неизменным, он обусловлен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политическими и экономическими факторами и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проявляется в следующих чертах: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•в общем правовом положении участников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трудовых отношений;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•в порядке возникновения, изменения и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прекращения трудовых отношений;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4F3D" w:rsidRPr="00CD4F3D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•в участии наемного персонала в регулировании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общественных отношений, входящих в предмет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трудового права;</w:t>
      </w:r>
    </w:p>
    <w:p w:rsidR="00CD4F3D" w:rsidRDefault="00CD4F3D" w:rsidP="00CD4F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i/>
          <w:sz w:val="28"/>
          <w:szCs w:val="28"/>
          <w:lang w:val="ru-RU"/>
        </w:rPr>
        <w:t>•в локальном нормотворчестве.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Метод трудового права проявляется в разных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формах: участие трудового коллектива,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представительных органов, профсоюзов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регулировании трудовых отношений; контроль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за соблюдением законодательства о труде;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рассмотрение трудовых споров.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Под системой трудового права понимается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объективно существующее строение отрасли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права, которое выражается в разделении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единого трудового права на отдельные части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(институты), связанные между собой.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В системе трудового права принято различать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общую и особенную части, состоящие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отдельных правовых институтов.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Общая часть включает нормы, которые носят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общий характер и применяются ко всем институтам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трудового права. Они определяют предмет,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основные принципы, статус субъектов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трудового права, общие вопросы организации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труда. К общей части относятся след. институты: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Коллективный договор, участие работников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управлении производством, общие положения (нормы,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определяющие задачи, принципы, виды отношений…)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Особенная часть состоит из норм, регулирующих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конкретные трудовые отношения и состоит из след.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институтов: трудоустройство, трудовой договор,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рабочее время, время отдыха, заработная плата, мат.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ответственность, труд молодежи, труд женщин,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трудовая дисциплина, льготы для работников,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Принципы трудового права позволяют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понять сущность норм трудового права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данном этапе общественного развития,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проследить в чем выразилось изменение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характера правового регулирования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трудовых отношений. Они помогают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определить направления гос. политики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сфере труда, совершения, реформирования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законодательной базы.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На 86-й сессии Международной конференции труда 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июня 1998 года была принята Декларация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Международной организации труда об основополагающих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принципах и правах в сфере труда. Этот 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направлен, прежде всего, на то, чтобы экономический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прогресс данной страны сопровождался прогрессом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социальным. Декларацией предусмотрены следующие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принципы, которые должны найти отражение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национальном законодательстве стран, являющихся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членами Международной организации труда: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6978" w:rsidRPr="00D86978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D4F3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>свобода объединения и действенное признание права на</w:t>
      </w: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>ведение коллективных переговоров;</w:t>
      </w: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D86978" w:rsidRPr="00D86978" w:rsidRDefault="00CD4F3D" w:rsidP="00CD4F3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>•упразднение всех форм принудительного или</w:t>
      </w: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>обязательного труда;</w:t>
      </w:r>
    </w:p>
    <w:p w:rsidR="00D86978" w:rsidRDefault="00CD4F3D" w:rsidP="00CD4F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6978">
        <w:rPr>
          <w:rFonts w:ascii="Times New Roman" w:hAnsi="Times New Roman" w:cs="Times New Roman"/>
          <w:i/>
          <w:sz w:val="28"/>
          <w:szCs w:val="28"/>
          <w:lang w:val="ru-RU"/>
        </w:rPr>
        <w:t>•действенное запрещение детского труда;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Под принципами трудового права понимаются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основополагающие начала, на которых базируются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отношения наемного персонала по применению труда.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Эти принципы вытекают из конституционных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установлений и отражены в нормах трудового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законодательства. Они выражают сущность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общественной организации труда и представлены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виде основных прав и обязанностей работников.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В зависимости от того, в одной, нескольких или все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отраслях права действуют соответствующие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принципы, их можно подразделить на: общие,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межотраслевые и отраслевые. К общим относятся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принципы, которые действуют в рамках всей системы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права: принципы равенства и законности.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br/>
        <w:t>Межотраслевые принципы распространяются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несколько отраслей права, например, принцип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свободы труда распространяется на трудовое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гражданское право. Отраслевые принципы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F3D">
        <w:rPr>
          <w:rFonts w:ascii="Times New Roman" w:hAnsi="Times New Roman" w:cs="Times New Roman"/>
          <w:sz w:val="28"/>
          <w:szCs w:val="28"/>
          <w:lang w:val="ru-RU"/>
        </w:rPr>
        <w:t>свойственны одной отрасли права.</w:t>
      </w:r>
    </w:p>
    <w:p w:rsidR="00BA7B93" w:rsidRPr="00D86978" w:rsidRDefault="00D86978" w:rsidP="00CD4F3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Ссылка на </w:t>
      </w:r>
      <w:hyperlink r:id="rId4" w:history="1">
        <w:r w:rsidRPr="00D8697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«Закон об образовании РК»</w:t>
        </w:r>
      </w:hyperlink>
    </w:p>
    <w:p w:rsidR="00CD4F3D" w:rsidRPr="00D86978" w:rsidRDefault="00CD4F3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CD4F3D" w:rsidRPr="00D869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AF"/>
    <w:rsid w:val="00340BAF"/>
    <w:rsid w:val="009447F3"/>
    <w:rsid w:val="00CD4F3D"/>
    <w:rsid w:val="00D86978"/>
    <w:rsid w:val="00E2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55AD"/>
  <w15:chartTrackingRefBased/>
  <w15:docId w15:val="{E58B90A7-5448-4BD9-AC70-01364B0B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4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">
    <w:name w:val="note"/>
    <w:basedOn w:val="a0"/>
    <w:rsid w:val="00340BAF"/>
  </w:style>
  <w:style w:type="character" w:styleId="a4">
    <w:name w:val="Hyperlink"/>
    <w:basedOn w:val="a0"/>
    <w:uiPriority w:val="99"/>
    <w:unhideWhenUsed/>
    <w:rsid w:val="00340B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4F3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49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30">
              <w:marLeft w:val="0"/>
              <w:marRight w:val="0"/>
              <w:marTop w:val="0"/>
              <w:marBottom w:val="300"/>
              <w:divBdr>
                <w:top w:val="single" w:sz="6" w:space="0" w:color="676262"/>
                <w:left w:val="single" w:sz="6" w:space="0" w:color="676262"/>
                <w:bottom w:val="single" w:sz="6" w:space="0" w:color="676262"/>
                <w:right w:val="single" w:sz="6" w:space="0" w:color="676262"/>
              </w:divBdr>
              <w:divsChild>
                <w:div w:id="17066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59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4</cp:revision>
  <dcterms:created xsi:type="dcterms:W3CDTF">2023-01-20T09:52:00Z</dcterms:created>
  <dcterms:modified xsi:type="dcterms:W3CDTF">2023-01-20T10:51:00Z</dcterms:modified>
</cp:coreProperties>
</file>