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7872" w14:textId="d8c7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Республикасының Білім және ғылым министрінің 2015 жылғы 17 маусымдағы № 391 бұйрығы. Қазақстан Республикасының Әділет министрлігінде 2015 жылы 22 шілдеде № 11716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ҚР Ғылым және жоғары білім министрінің м.а. 24.11.2022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12-1) тармақшасына,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w:t>
      </w:r>
      <w:r>
        <w:rPr>
          <w:rFonts w:ascii="Times New Roman"/>
          <w:b/>
          <w:i w:val="false"/>
          <w:color w:val="000000"/>
          <w:sz w:val="28"/>
        </w:rPr>
        <w:t xml:space="preserve">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м.а. 11.03.2016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Ғылым және жоғары білім министрінің м.а. 24.11.2022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Т.О. Балықбаевқа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Ә.Ө. Исекешев </w:t>
      </w:r>
    </w:p>
    <w:p>
      <w:pPr>
        <w:spacing w:after="0"/>
        <w:ind w:left="0"/>
        <w:jc w:val="both"/>
      </w:pPr>
      <w:r>
        <w:rPr>
          <w:rFonts w:ascii="Times New Roman"/>
          <w:b w:val="false"/>
          <w:i w:val="false"/>
          <w:color w:val="000000"/>
          <w:sz w:val="28"/>
        </w:rPr>
        <w:t>
      2015 жылғы 2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 М.Ә. Құсайынов </w:t>
      </w:r>
    </w:p>
    <w:p>
      <w:pPr>
        <w:spacing w:after="0"/>
        <w:ind w:left="0"/>
        <w:jc w:val="both"/>
      </w:pPr>
      <w:r>
        <w:rPr>
          <w:rFonts w:ascii="Times New Roman"/>
          <w:b w:val="false"/>
          <w:i w:val="false"/>
          <w:color w:val="000000"/>
          <w:sz w:val="28"/>
        </w:rPr>
        <w:t>
      2015 жылғы 30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391 бұйрығымен 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 жаңа редакцияда көзделген - ҚР Ғылым және жоғары білім министрінің м.а. 24.11.2022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Білім беру қызметіне қойылатын біліктілік талаптары және оларға сәйкестікті растайтын құжаттар тізбесі</w:t>
      </w:r>
    </w:p>
    <w:p>
      <w:pPr>
        <w:spacing w:after="0"/>
        <w:ind w:left="0"/>
        <w:jc w:val="both"/>
      </w:pPr>
      <w:r>
        <w:rPr>
          <w:rFonts w:ascii="Times New Roman"/>
          <w:b w:val="false"/>
          <w:i w:val="false"/>
          <w:color w:val="ff0000"/>
          <w:sz w:val="28"/>
        </w:rPr>
        <w:t xml:space="preserve">
      Ескерту. Тізбе жаңа редакцияда – ҚР Білім және ғылым министрінің м.а. 14.07.2021 </w:t>
      </w:r>
      <w:r>
        <w:rPr>
          <w:rFonts w:ascii="Times New Roman"/>
          <w:b w:val="false"/>
          <w:i w:val="false"/>
          <w:color w:val="ff0000"/>
          <w:sz w:val="28"/>
        </w:rPr>
        <w:t>№ 339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үлгілік оқу жоспарларына және Қазақстан Республикасы Білім және ғылым министрінің 2018 жылғы 31 қазандағы № 604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17669 болып тіркелген) (бұдан әрі – № 604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бейіндері бойынша педагогикалық білімі бар педагогтердің болуы.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жалпы білім беретін мектептер, мектеп-гимназиялар, мектеп-лицейлер үшін кемінде 25 %;</w:t>
            </w:r>
          </w:p>
          <w:p>
            <w:pPr>
              <w:spacing w:after="20"/>
              <w:ind w:left="20"/>
              <w:jc w:val="both"/>
            </w:pPr>
            <w:r>
              <w:rPr>
                <w:rFonts w:ascii="Times New Roman"/>
                <w:b w:val="false"/>
                <w:i w:val="false"/>
                <w:color w:val="000000"/>
                <w:sz w:val="20"/>
              </w:rPr>
              <w:t>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гимназиялар үшін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нормаларға сәйкес оқу және көркем әдебиет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ұйымдарымен медициналық қызмет көрсетуге лицензия немесе шарт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туралы мәлімет, оның ішінде медициналық пункттің және медициналық қызметке берілген лицензияның болуы туралы мәлімет (осы біліктілік талаптарына 3-ші қосымшаға сәйкес нысан бойынша).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2017 жылғы 17 ақпандағы № 71 қаулысының 16 бабының </w:t>
            </w:r>
            <w:r>
              <w:rPr>
                <w:rFonts w:ascii="Times New Roman"/>
                <w:b w:val="false"/>
                <w:i w:val="false"/>
                <w:color w:val="000000"/>
                <w:sz w:val="20"/>
              </w:rPr>
              <w:t>132-1) тармақшасына</w:t>
            </w:r>
            <w:r>
              <w:rPr>
                <w:rFonts w:ascii="Times New Roman"/>
                <w:b w:val="false"/>
                <w:i w:val="false"/>
                <w:color w:val="000000"/>
                <w:sz w:val="20"/>
              </w:rPr>
              <w:t xml:space="preserve"> сәйкес бекітілген (бұдан әрі – № 71 қаулы) халықтың санитариялық-эпидемиологиялық салауаттылығы саласындағы уәкілетті органның санитариялық-эпидемиологиялық қорытындысы немесе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 шаруашылық жүргізу немесе жедел басқару не сенімгерлік басқару құқығында тиесілі материалдық активтердің болуы немесе № 71 қаулыға сәйкес бекітілген санитариялық нормаларға және Қазақстан Республикасы Ішкі істер министрінің 2017 жылғы 23 маусымдағы № 439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15501 болып тіркелген) (бұдан әрі – № 439 бұйрық)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2020 жылғы 2 наурыздағы № 79 бұйрығымен (бұдан әрі – № 79 бұйрық)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 604 бұйрыққа және Қазақстан Республикасы Білім және ғылым министрінің 2018 жылғы 30 қазандағы № 595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17657 болып тіркелген) (бұдан әрі – 595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жеке пайдалану үшін жабдықталған шкафтардың болуы;</w:t>
            </w:r>
          </w:p>
          <w:p>
            <w:pPr>
              <w:spacing w:after="20"/>
              <w:ind w:left="20"/>
              <w:jc w:val="both"/>
            </w:pPr>
            <w:r>
              <w:rPr>
                <w:rFonts w:ascii="Times New Roman"/>
                <w:b w:val="false"/>
                <w:i w:val="false"/>
                <w:color w:val="000000"/>
                <w:sz w:val="20"/>
              </w:rPr>
              <w:t xml:space="preserve">
– ғимаратта № 71 </w:t>
            </w:r>
            <w:r>
              <w:rPr>
                <w:rFonts w:ascii="Times New Roman"/>
                <w:b w:val="false"/>
                <w:i w:val="false"/>
                <w:color w:val="000000"/>
                <w:sz w:val="20"/>
              </w:rPr>
              <w:t>қаулыға</w:t>
            </w:r>
            <w:r>
              <w:rPr>
                <w:rFonts w:ascii="Times New Roman"/>
                <w:b w:val="false"/>
                <w:i w:val="false"/>
                <w:color w:val="000000"/>
                <w:sz w:val="20"/>
              </w:rPr>
              <w:t xml:space="preserve"> сәйкес санитариялық нормаларға сәйкес санитариялық тораптардың (унитаздар, қолжуғыш раковиналар) болуы.</w:t>
            </w:r>
          </w:p>
          <w:p>
            <w:pPr>
              <w:spacing w:after="20"/>
              <w:ind w:left="20"/>
              <w:jc w:val="both"/>
            </w:pPr>
            <w:r>
              <w:rPr>
                <w:rFonts w:ascii="Times New Roman"/>
                <w:b w:val="false"/>
                <w:i w:val="false"/>
                <w:color w:val="000000"/>
                <w:sz w:val="20"/>
              </w:rPr>
              <w:t xml:space="preserve">
Мемлекеттік білім беру ұйымдары үшін Қазақстан Республикасы Білім және ғылым министрінің 2019 жылғы 23 қаңтардағы № 32 және Ішкі істер министрінің 2019 жылғы 23 қаңтардағы № 49 </w:t>
            </w:r>
            <w:r>
              <w:rPr>
                <w:rFonts w:ascii="Times New Roman"/>
                <w:b w:val="false"/>
                <w:i w:val="false"/>
                <w:color w:val="000000"/>
                <w:sz w:val="20"/>
              </w:rPr>
              <w:t>бұйрықтарымен</w:t>
            </w:r>
            <w:r>
              <w:rPr>
                <w:rFonts w:ascii="Times New Roman"/>
                <w:b w:val="false"/>
                <w:i w:val="false"/>
                <w:color w:val="000000"/>
                <w:sz w:val="20"/>
              </w:rPr>
              <w:t xml:space="preserve"> (Нормативтік құқықтық актілерді мемлекеттік тіркеу тізілімінде № 18239 болып тіркелген) бекітілген бірлескен бұйрыққа (бұдан әрі – № 32 және № 49 бұйрықтар)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 Жаңадан құрылған білім беру ұйымдарында жеке пайдалануға арналған жабдықталған шкафтар саны болжамды жиынтық бойынша анықталады, жұмыс істеп тұрған білім беру ұйымдарында контингент бойынша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жағдай туралы мәлімет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 604 бұйрықпен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үшін негізгі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бұйрықпен бекітілген нормаларға сәйкес оқу және көркем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салауаттылығы саласындағы уәкілетті органның санитариялық-эпидемиологиялық қорытындысы немесе № 71 </w:t>
            </w:r>
            <w:r>
              <w:rPr>
                <w:rFonts w:ascii="Times New Roman"/>
                <w:b w:val="false"/>
                <w:i w:val="false"/>
                <w:color w:val="000000"/>
                <w:sz w:val="20"/>
              </w:rPr>
              <w:t>қаулыға</w:t>
            </w:r>
            <w:r>
              <w:rPr>
                <w:rFonts w:ascii="Times New Roman"/>
                <w:b w:val="false"/>
                <w:i w:val="false"/>
                <w:color w:val="000000"/>
                <w:sz w:val="20"/>
              </w:rPr>
              <w:t xml:space="preserve"> сәйкес бекітілген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71 қаулымен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 бұйрықпен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 № 604 және № 595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 № 70 бұйрықпен бекітілген жабдықтар мен жиһаздардың болуы;</w:t>
            </w:r>
          </w:p>
          <w:p>
            <w:pPr>
              <w:spacing w:after="20"/>
              <w:ind w:left="20"/>
              <w:jc w:val="both"/>
            </w:pPr>
            <w:r>
              <w:rPr>
                <w:rFonts w:ascii="Times New Roman"/>
                <w:b w:val="false"/>
                <w:i w:val="false"/>
                <w:color w:val="000000"/>
                <w:sz w:val="20"/>
              </w:rPr>
              <w:t>
– ғимаратта № 71 қаулыға сәйкес санитариялық тораптардың (унитаздар, қол жуғыштар) болуы.</w:t>
            </w:r>
          </w:p>
          <w:p>
            <w:pPr>
              <w:spacing w:after="20"/>
              <w:ind w:left="20"/>
              <w:jc w:val="both"/>
            </w:pPr>
            <w:r>
              <w:rPr>
                <w:rFonts w:ascii="Times New Roman"/>
                <w:b w:val="false"/>
                <w:i w:val="false"/>
                <w:color w:val="000000"/>
                <w:sz w:val="20"/>
              </w:rPr>
              <w:t>
Мемлекеттік білім беру ұйымдары үшін № 32 және № 49 бұйрықтарға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жағдай туралы мәлімет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 604 бұйрықпен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 Жалпы білім беретін мектептер, мектеп-гимназиялар, мектеп-лицейлер үшін жалпы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бұйрықпен бекітілген нормаларға сәйкес оқу және көркем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әдебиеттің кітапханалық қорының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санитариялық-эпидемиологиялық қорытындысы немесе № 71 қаулыға сәйкес бекітілген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туралы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71 қаулымен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 бұйрықпен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 № 604 және № 595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 № 70 бұйрықпен бекітілген жабдықтар мен жиһаздардың болуы;</w:t>
            </w:r>
          </w:p>
          <w:p>
            <w:pPr>
              <w:spacing w:after="20"/>
              <w:ind w:left="20"/>
              <w:jc w:val="both"/>
            </w:pPr>
            <w:r>
              <w:rPr>
                <w:rFonts w:ascii="Times New Roman"/>
                <w:b w:val="false"/>
                <w:i w:val="false"/>
                <w:color w:val="000000"/>
                <w:sz w:val="20"/>
              </w:rPr>
              <w:t>
– ғимаратта № 71 қаулыға сәйкес санитариялық тораптардың (унитаздар, қол жуғыштар) болуы.</w:t>
            </w:r>
          </w:p>
          <w:p>
            <w:pPr>
              <w:spacing w:after="20"/>
              <w:ind w:left="20"/>
              <w:jc w:val="both"/>
            </w:pPr>
            <w:r>
              <w:rPr>
                <w:rFonts w:ascii="Times New Roman"/>
                <w:b w:val="false"/>
                <w:i w:val="false"/>
                <w:color w:val="000000"/>
                <w:sz w:val="20"/>
              </w:rPr>
              <w:t>
Мемлекеттік білім беру ұйымдары үшін № 32 және № 49 бұйрықтарға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жағдай туралы мәлімет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"Халық денсаулығы және денсаулық сақтау жүйесі туралы" Кодекстің (бұдан әрі – Кодекс)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үлгілік оқу жоспарларына (бар болса) (қазақ және орыс тілдерінде)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w:t>
            </w:r>
          </w:p>
          <w:p>
            <w:pPr>
              <w:spacing w:after="20"/>
              <w:ind w:left="20"/>
              <w:jc w:val="both"/>
            </w:pPr>
            <w:r>
              <w:rPr>
                <w:rFonts w:ascii="Times New Roman"/>
                <w:b w:val="false"/>
                <w:i w:val="false"/>
                <w:color w:val="000000"/>
                <w:sz w:val="20"/>
              </w:rPr>
              <w:t>
Діни қызмет саласындағы уәкілетті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 604 бұйрықпен бекітілген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Қазақстан Республикасы Білім және ғылым министрінің 2018 жылғы 26 маусымдағы № 305 (бұдан әрі – 305) бұйрығымен бекітілген эксперимент режимінде іске асырылатын бағдарламаларға мәлімделген жағдайлар бойынша, сондай-ақ қылмыстық-атқару (пенитенциарлық) жүйесі мекемелерінің жанында орналасқан білім беру ұйымдарында адамдарды оқыту үшін және ерекше білім беру қажеттіліктері бар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90 %-ын жұмысқа орналастыруды қамтамасыз ететін білім беру ұйымдарын қоспағанда, Қазақстан Республикасы Білім және ғылым министрінің 2018 жылғы 27 қыркүйектегі № 500 бұйрығымен (Нормативтік құқықтық актілерді мемлекеттік тіркеу тізілімінде № 17564 болып тіркелген) (бұдан әрі - № 500 бұйрық)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мамандық бойынша бітірушілердің кемінде 90 %-ын жұмысқа орналастыруды қамтамасыз ететін білім беру ұйымдарын қоспағанда, кемінде денсаулық сақтау саласындағы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қылмыстық-атқару (пенитенциарлық) жүйесі мекемелерінің жанында орналасқан білім беру ұйымдарында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білім беру ұйымын қоспағанда, колледждердің білім алушыларды соңғы 2 жыл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72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педагог-сарапшылардың, педагог-зерттеушілердің, педагог-шеберлердің және (немесе) магистрлердің үлесі – кемінде 30 %.</w:t>
            </w:r>
          </w:p>
          <w:p>
            <w:pPr>
              <w:spacing w:after="20"/>
              <w:ind w:left="20"/>
              <w:jc w:val="both"/>
            </w:pPr>
            <w:r>
              <w:rPr>
                <w:rFonts w:ascii="Times New Roman"/>
                <w:b w:val="false"/>
                <w:i w:val="false"/>
                <w:color w:val="000000"/>
                <w:sz w:val="20"/>
              </w:rPr>
              <w:t>
Даярланатын мамандық біліктілігі бойынша лицензиат негізгі жұмыс орны болып табылатын педагогтер санынан ұйымдарда және/немесе өндірісте кемінде соңғы 3 жылда кемінде 72 сағат көлемінде тағылымдамадан өткен арнайы пәндер педагогтерінің және өндірістік оқыту шеберлерінің үлесі – кемінде 10 %.</w:t>
            </w:r>
          </w:p>
          <w:p>
            <w:pPr>
              <w:spacing w:after="20"/>
              <w:ind w:left="20"/>
              <w:jc w:val="both"/>
            </w:pPr>
            <w:r>
              <w:rPr>
                <w:rFonts w:ascii="Times New Roman"/>
                <w:b w:val="false"/>
                <w:i w:val="false"/>
                <w:color w:val="000000"/>
                <w:sz w:val="20"/>
              </w:rPr>
              <w:t>
Даярланатын мамандық біліктілігі бойынша педагогтер санынан рухани білім беру бағдарламаларын іске асыратын білім беру ұйымдары үшін жалпы білім беретін пәндер бойынша жоғары білімі бар, бейіндеуші пәндер бойынша - бейіні бойынша жоғары білімі бар және/немесе діни салада кемінде бес жыл жалпы жұмыс өтілі бар рухани семинарияны немесе медресені бітірген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қаулыға сәйкес санитариялық талаптарға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71 қаулыға сәйкес бекітілген санитариялық тәртіпке және № 439 бұйрықпен бекітілген өрт қауіпсіздігі талаптарына сәйкес келетін алаңы бар оқу үй-жайларының болуы.</w:t>
            </w:r>
          </w:p>
          <w:p>
            <w:pPr>
              <w:spacing w:after="20"/>
              <w:ind w:left="20"/>
              <w:jc w:val="both"/>
            </w:pPr>
            <w:r>
              <w:rPr>
                <w:rFonts w:ascii="Times New Roman"/>
                <w:b w:val="false"/>
                <w:i w:val="false"/>
                <w:color w:val="000000"/>
                <w:sz w:val="20"/>
              </w:rPr>
              <w:t>
Кодекстің 24 бабына сәйкес санитариялық-эпидемиологиялық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ғимаратқа жалдау шартының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22 қаңтардағы № 66 бұйрығына (Нормативтік құқықтық актілерді мемлекеттік тіркеу тізілімінде № 13487 болып тіркелген) (бұдан әрі – № 66 бұйрық) сәйкес студенттердің тұруы үшін жағдай жасау, меншікті не шаруашылық жүргізу немесе жедел басқару немесе сенімді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 79 бұйрыққа сәйкес интернет желісіне қосылған, компьютерлік сыныптармен, компьютерлермен жабдықталуы. Денсаулық сақтау саласындағы білім беру ұйымдары үшін Қазақстан Республикасы Денсаулық сақтау және әлеуметтік даму министрінің 2015 жылғы 29 мамырдағы № 423 бұйрығымен (Нормативтік құқықтық актілерді мемлекеттік тіркеу тізілімінде № 11644 болып тіркелген) (бұдан әрі – № 423 бұйрық) бекітілген нормативтерге сәйкес симуляциялық кабинеттермен (орталықтармен) жабдықталуы.</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бөлімдердің және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жөніндегі өзара іс-қимыл туралы жоғары оқу орындарымен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оқыту құралдарының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p>
          <w:p>
            <w:pPr>
              <w:spacing w:after="20"/>
              <w:ind w:left="20"/>
              <w:jc w:val="both"/>
            </w:pPr>
            <w:r>
              <w:rPr>
                <w:rFonts w:ascii="Times New Roman"/>
                <w:b w:val="false"/>
                <w:i w:val="false"/>
                <w:color w:val="000000"/>
                <w:sz w:val="20"/>
              </w:rPr>
              <w:t>
Денсаулық сақтау саласындағы білім беру ұйымдарының педагогтері үшін көлемі кемінде 108 сағат; білім беру ұйымдарының басшы кадрлары үшін "Педагог мәртебесі туралы" Қазақстан Республикасы Заңының 18-бабының 1-тармағына сәйкес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тиісті бейін бойынша педагогтердің біліктілігін арттыру туралы мәліметтер көлемі кемінде 180 сағат; денсаулық сақтау саласындағы білім беру ұйымдарының педагогтері үшін көлемі кемінде 108 сағат;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бірінші жыл еңбек қызметін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 бойынша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және Қазақстан Республикасы Бас прокуратураға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медициналық және фармацевтикалық мамандықтар Кодекстің 221 бабының 2 тармағына сәйкес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(қазақ және орыс тілдерінде) үлгілік оқу жоспарларына (бар болса)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604 бұйрықпен бекітілген техникалық және кәсіптік білім берудің мемлекеттік жалпыға міндетті стандартына және (немесе) Кодекстің 221 бабының </w:t>
            </w:r>
            <w:r>
              <w:rPr>
                <w:rFonts w:ascii="Times New Roman"/>
                <w:b w:val="false"/>
                <w:i w:val="false"/>
                <w:color w:val="000000"/>
                <w:sz w:val="20"/>
              </w:rPr>
              <w:t>2 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w:t>
            </w:r>
          </w:p>
          <w:p>
            <w:pPr>
              <w:spacing w:after="20"/>
              <w:ind w:left="20"/>
              <w:jc w:val="both"/>
            </w:pPr>
            <w:r>
              <w:rPr>
                <w:rFonts w:ascii="Times New Roman"/>
                <w:b w:val="false"/>
                <w:i w:val="false"/>
                <w:color w:val="000000"/>
                <w:sz w:val="20"/>
              </w:rPr>
              <w:t>
Діни қызмет саласындағы уәкілетті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 604 бұйрықпен бекітілген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мәлімделген шарттар бойынша уәкілетті орган бекіткен эксперимент режимінде іске асырылатын, сондай-ақ қылмыстық-атқару (пенитенциарлық) жүйесі мекемелерінің жанынан орналастырылған білім беру ұйымдарында адамдарды оқыту үшін және ерекше білім беру қажеттіліктері бар адамдарды оқыту үшін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 500 бұйрықпен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мамандығы бойынша бітірушілердің кемінде 90 %-ын жұмысқа орналастыруды қамтамасыз ететін білім беру ұйымдарын қоспағанда,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білім беру ұйымын қоспағанда, колледждердің білім алушыларды соңғы 2 жыл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72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даярланатын мамандық біліктілігі бойынша педагогтер санынан жоғары және бірінші санатты педагогтердің, педагог-сарапшылардың, педагог-зерттеушілердің, педагог-шеберлердің және (немесе) магистрлердің үлесі – кемінде 40 %;</w:t>
            </w:r>
          </w:p>
          <w:p>
            <w:pPr>
              <w:spacing w:after="20"/>
              <w:ind w:left="20"/>
              <w:jc w:val="both"/>
            </w:pPr>
            <w:r>
              <w:rPr>
                <w:rFonts w:ascii="Times New Roman"/>
                <w:b w:val="false"/>
                <w:i w:val="false"/>
                <w:color w:val="000000"/>
                <w:sz w:val="20"/>
              </w:rPr>
              <w:t>
Ұйымдарда және/немесе өндірісте кемінде соңғы 3 жылда кемінде 72 сағат көлемінде тағылымдамадан өткен, негізгі жұмыс орны лицензиат болып табылатын мамандық біліктілігі бойынша педагогтердің жалпы санынан арнайы пәндер педагогтерінің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жалпы білім беретін пәндер бойынша, жоғары білімі бар, бейінді пәндер бойынша - бейін бойынша жоғары білім және/немесе рухани семинарияны немесе медресені бітірген, діни салада кемінде бес жыл жалпы жұмыс өтілі бар даярланатын мамандық біліктілігі бойынша педагогтердің жалпы санынан педагогтердің үлесі – кемінде 50 %. Магистр дәрежесі,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қаулыға сәйкес санитариялық тәртіпке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71 қаулымен бекітілген санитариялық тәртіпке және № 439 бұйрықпен бекітілген өрт қауіпсіздігі талаптарына сәйкес келетін алаңы бар оқу үй-жайларының болуы.</w:t>
            </w:r>
          </w:p>
          <w:p>
            <w:pPr>
              <w:spacing w:after="20"/>
              <w:ind w:left="20"/>
              <w:jc w:val="both"/>
            </w:pPr>
            <w:r>
              <w:rPr>
                <w:rFonts w:ascii="Times New Roman"/>
                <w:b w:val="false"/>
                <w:i w:val="false"/>
                <w:color w:val="000000"/>
                <w:sz w:val="20"/>
              </w:rPr>
              <w:t>
Кодекстің 24 бабына сәйкес санитариялық нормаларға және № 439 бұйрықпен бекітілген өрт қауіпсіздігі талаптарына сәйкес келетін алаңы бар оқу үй-жайларының болуы.</w:t>
            </w:r>
          </w:p>
          <w:p>
            <w:pPr>
              <w:spacing w:after="20"/>
              <w:ind w:left="20"/>
              <w:jc w:val="both"/>
            </w:pPr>
            <w:r>
              <w:rPr>
                <w:rFonts w:ascii="Times New Roman"/>
                <w:b w:val="false"/>
                <w:i w:val="false"/>
                <w:color w:val="000000"/>
                <w:sz w:val="20"/>
              </w:rPr>
              <w:t>
Cанитариялық-эпидемиологиялық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бұйрыққа сәйкес студенттердің тұруы үшін жағдай жасау, меншікті не шаруашылық жүргізу, немесе жедел басқару, немесе сенімді басқару құқығында немесе жалдау құқығында оқудың толық кезеңінде тұруды қамтамасыз ететін жатақханалардың және/немесе хостелдердің және/немесе қонақ үйлердің болуы – мұқтаждар санының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 79 бұйрыққа сәйкес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ұйымдары үшін № 423 бұйрықпен бекітілген нормативтерге сәйкес симуляциялық кабинеттермен (орталықтармен)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p>
          <w:p>
            <w:pPr>
              <w:spacing w:after="20"/>
              <w:ind w:left="20"/>
              <w:jc w:val="both"/>
            </w:pPr>
            <w:r>
              <w:rPr>
                <w:rFonts w:ascii="Times New Roman"/>
                <w:b w:val="false"/>
                <w:i w:val="false"/>
                <w:color w:val="000000"/>
                <w:sz w:val="20"/>
              </w:rPr>
              <w:t xml:space="preserve">
Денсаулық сақтау саласындағы білім беру ұйымдарының педагогтері үшін көлемі кемінде 108 сағат; білім беру ұйымдарының басшы кадрлары үшін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педагогтердің біліктілігін арттыру туралы мәліметтер көлемі кемінде 180 сағат; денсаулық сақтау саласындағы білім беру ұйымдарының педагогтері үшін көлемі кемінде 108 сағат;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бірінші жыл еңбек қызметін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біліктілігіне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бес жылдан кем емес,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қаулыға сәйкес саниятариялы тәртіпке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білім берудің мемлекеттік жалпыға міндетті стандартына сәйкестігі. "Педагогикалық ғылымдар" кадрларды даярлау бағыты бойынша білім беру бағдарламасының № 604 бұйрықпен бекітілген Орта білім берудің (бастауыш, негізгі, орта, жалпы орта білім беру) мемлекеттік жалпыға міндетті стандартын ескере отырып және білім беру саласындағы салалық біліктілік шеңберін, "Педагог" кәсіптік стандартын ескере отырып әзірленген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"Құқық" кадрларын даярлау бағыты бойынша білім беру саласындағы уәкілетті органның білім беру бағдарламаларының тізіліміне енгізілген кемінде үш білім беру бағдарламасының болуы және олардың № 604 бұйрықпен бекітілген Жоғары білім берудің мемлекеттік жалпыға міндетті стандартына сәйкестігі.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денсаулық сақтау саласында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және (немесе) Кодекске сәйкес бекітілген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17565 болып тіркелген) (бұдан әрі – № 569 бұйрық) бекітілген Жоғары және жоғары оқу орнынан кейінгі білімі бар кадрларды даярлау бағыттары жіктеуішінің кемінде 7 бағыты бойынша "Педагогикалық ғылымдар" бакалавриат кадрларын даярлау бағыты бойынша лицензияның болуы (мәдениет және спорт саласындағы білім беру ұйымдарын,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 Денсаулық сақтау министрлігіне ведомстволық бағынысты білім беру ұйымдарын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(РhD)" немесе "бейіні бойынша доктор" ғылыми дәрежесіне немесе "философия докторы (РhD)" немесе "бейіні бойынша доктор" академиялық дәрежесіне немесе "философия докторы (РhD)" немесе "бейіні бойынша доктор" дәрежесіне және/немесе "қауымдастырылған профессор (доцент)" немесе "профессор" ғылыми атағының (бар болған жағдайда) оқытатын пәндер бейініне сәйкестігі. Кадрлар даярлау бағыты бойынша оқытушылардың жалпы санынан негізгі жұмыс орны лицензиат болып табылатын Ұлттық біліктілік шеңберінің 8-деңгейіне сәйкес келетін мамандарды қоса алғанда, оқытушылардың үлесі – кемінде 60 %; "Өнер және гуманитарлық ғылымдар" кадрларды даярлау бағыты бойынша – кемінде 50 %; азаматтық авиация саласында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"Бизнес және басқару" (есеп және аудит, қаржы саласындағы білім беру бағдарламалары үшін), "Қызмет көрсету саласы", "Стандарттау, сертификаттау және метрология (салалар бойынша)", "Ақпараттық және коммуникациялық технологиялар", "Журналистика және ақпарат" кадрларды даярлау бағыттары үшін: білім беру бағдарламасының пәндеріне сәйкес оқытушылардың болуы және олардың "ғылым кандидаты" немесе "ғылым докторы" немесе "философия докторы (PhD)" немесе "бейіні бойынша доктор" ғылыми дәрежелеріне немесе "философия докторы (PhD)" немесе "бейіні бойынша доктор" академиялық дәрежелеріне және/немесе "қауымдастырылған профессор (доцент)" немесе "профессор" (болған жағдайда) ғылыми атағының оқытатын пәндер бейініне сәйкестігі, лицензиат негізгі жұмыс орны болып табылатын Ұлттық біліктілік шеңберінің 8-деңгейіне сәйкес келетін мамандарды қоса алғанда, кадрларды даярлау бағыты бойынша оқытушылардың жалпы санынан оқытушылардың үлесі – кемінде 40 %;</w:t>
            </w:r>
          </w:p>
          <w:p>
            <w:pPr>
              <w:spacing w:after="20"/>
              <w:ind w:left="20"/>
              <w:jc w:val="both"/>
            </w:pPr>
            <w:r>
              <w:rPr>
                <w:rFonts w:ascii="Times New Roman"/>
                <w:b w:val="false"/>
                <w:i w:val="false"/>
                <w:color w:val="000000"/>
                <w:sz w:val="20"/>
              </w:rPr>
              <w:t>
"Құқық" кадрларды даярлау бағыты бойынша лицензиат негізгі жұмыс орны болып табылатын Ұлттық біліктілік шеңберінің 8-деңгейіне сәйкес келетін мамандарды қоса алғанда, оқытушылардың үлесі кадрларды даярлау бағыты бойынша оқытушылардың жалпы санының кемінде 70 %-ын құруы.</w:t>
            </w:r>
          </w:p>
          <w:p>
            <w:pPr>
              <w:spacing w:after="20"/>
              <w:ind w:left="20"/>
              <w:jc w:val="both"/>
            </w:pPr>
            <w:r>
              <w:rPr>
                <w:rFonts w:ascii="Times New Roman"/>
                <w:b w:val="false"/>
                <w:i w:val="false"/>
                <w:color w:val="000000"/>
                <w:sz w:val="20"/>
              </w:rPr>
              <w:t>
Негізгі жұмыс орны бойынша оқытылатын пәндер бейіні бойынша практикалық кәсіптік қызметпен айналысатын, кадрларды даярлау бағыты бойынша кемінде 3 жыл жұмыс өтілі бар қоса атқаратын оқытушылардың үлесі кадрларды даярлау бағыты бойынша оқытушылардың үлесі жалпы санынан кемінде –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50 %;</w:t>
            </w:r>
          </w:p>
          <w:p>
            <w:pPr>
              <w:spacing w:after="20"/>
              <w:ind w:left="20"/>
              <w:jc w:val="both"/>
            </w:pPr>
            <w:r>
              <w:rPr>
                <w:rFonts w:ascii="Times New Roman"/>
                <w:b w:val="false"/>
                <w:i w:val="false"/>
                <w:color w:val="000000"/>
                <w:sz w:val="20"/>
              </w:rPr>
              <w:t>
"Денсаулық сақтау" кадрларды даярлау бағыты бойынша денсаулық сақтау ұйымдарында клиникалық жұмыс және(немесе) санитариялық-эпидемиологиялық қызмет ұйымдарында, фармацевтикалық ұйымдарда практикалық жұмыс тәжірибесі кемінде 5 жыл болатын бейінді пәндер оқытушыларының кадр даярлау бағыты бойынша бейінді пәндер оқытушыларының жалпы санынан – кемінде 50 % үлесін құру.</w:t>
            </w:r>
          </w:p>
          <w:p>
            <w:pPr>
              <w:spacing w:after="20"/>
              <w:ind w:left="20"/>
              <w:jc w:val="both"/>
            </w:pPr>
            <w:r>
              <w:rPr>
                <w:rFonts w:ascii="Times New Roman"/>
                <w:b w:val="false"/>
                <w:i w:val="false"/>
                <w:color w:val="000000"/>
                <w:sz w:val="20"/>
              </w:rPr>
              <w:t>
"Құқық"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"Еңбек сіңірген жаттықтырушы" спорттық атағына ие оқытушылар – кемінде 40 %; кадрлар даярлау бағыты бойынша оқытушылардың жалпы санынан негізгі жұмыс орны лицензиат болып табылатын, "магистр" дәрежесі бар оқытушылардың үлесі – кемінде 60 %; "Педагогикалық ғылымдар" даярлау бағыты бойынша оқытушылардың жалпы санының кемінде – 50 %; "Құқық" кадрларды даярлау бағыты бойынша оқытушылардың жалпы санынан – кемінде 50 %;</w:t>
            </w:r>
          </w:p>
          <w:p>
            <w:pPr>
              <w:spacing w:after="20"/>
              <w:ind w:left="20"/>
              <w:jc w:val="both"/>
            </w:pPr>
            <w:r>
              <w:rPr>
                <w:rFonts w:ascii="Times New Roman"/>
                <w:b w:val="false"/>
                <w:i w:val="false"/>
                <w:color w:val="000000"/>
                <w:sz w:val="20"/>
              </w:rPr>
              <w:t>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кемінде 40 %, кадрларды даярлау бағыты бойынша оқытушылардың жалпы санынан негізгі жұмыс орны лицензиат болып табылатын, "магистр" дәрежесі бар оқытушылардың үлесі – кемінде 60 %; "Денсаулық сақтау" кадрлар даярлау бағыты бойынша: кадрлар даярлау бағыты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кемінде - 40 %; кадрлар даярлау бағыты бойынша оқытушылардың жалпы санынан "магистр" дәрежесі бар оқытушылардың және/немесе резидентураны бітірген, базалық және бейінді пәндер және(немесе) лицензиат негізгі жұмыс орны болып табылатын дәрігердің жоғары/бірінші біліктілік санаты бар және (немесе) кемінде 5 жыл клиникалық жұмыс тәжірибесі бар оқытушылардың кадрларды даярлау бағыты бойынша оқытушылардың жалпы санынан үлесі 60 %-дан аспауы;</w:t>
            </w:r>
          </w:p>
          <w:p>
            <w:pPr>
              <w:spacing w:after="20"/>
              <w:ind w:left="20"/>
              <w:jc w:val="both"/>
            </w:pPr>
            <w:r>
              <w:rPr>
                <w:rFonts w:ascii="Times New Roman"/>
                <w:b w:val="false"/>
                <w:i w:val="false"/>
                <w:color w:val="000000"/>
                <w:sz w:val="20"/>
              </w:rPr>
              <w:t>
"Бизнес және басқару" (есеп және аудит, қаржы саласындағы білім беру бағдарламалары үшін), "Стандарттау, сертификаттау және метрология (салалар бойынша)", "Көлік қызметтері" кадрларды даярлау бағыттары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дәрежесі және/немесе қауымдастырылған профессор (доцент)", немесе "профессор" ғылыми атағы бар оқытушылардың үлесі кадрларды даярлау бағыты бойынша оқытушылардың жалпы санынан – кемінде 20 %;</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кадрларды даярлау бағыттары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дәрежелері немесе "философия докторы (PhD)" немесе "бейіні бойынша доктор" академиялық дәрежелері немесе "философия докторы (PhD)" немесе "бейіні бойынша доктор" дәрежелері және/немесе "қауымдастырылған профессор (доцент)" немесе "профессор" ғылыми атағы бар оқытушылардың үлесі кадрларды даярлау бағытының жалпы білім беретін пәндері бойынша оқытушылардың жалпы санынан кемінде – 30 %;</w:t>
            </w:r>
          </w:p>
          <w:p>
            <w:pPr>
              <w:spacing w:after="20"/>
              <w:ind w:left="20"/>
              <w:jc w:val="both"/>
            </w:pPr>
            <w:r>
              <w:rPr>
                <w:rFonts w:ascii="Times New Roman"/>
                <w:b w:val="false"/>
                <w:i w:val="false"/>
                <w:color w:val="000000"/>
                <w:sz w:val="20"/>
              </w:rPr>
              <w:t>
азаматтық авиация саласындағы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оқытушылардың үлесі кемінде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 кітапхана қорының болуы: соңғы он жыл ішінде кадрларды даярлау бағытындағы білім беру бағдарламасы пәндерінің 100 %-ын қамтамасыз ететін, оның ішінде оқыту тілі бойынша басып шығарылған баспа және электрондық басылымдар форматында.</w:t>
            </w:r>
          </w:p>
          <w:p>
            <w:pPr>
              <w:spacing w:after="20"/>
              <w:ind w:left="20"/>
              <w:jc w:val="both"/>
            </w:pPr>
            <w:r>
              <w:rPr>
                <w:rFonts w:ascii="Times New Roman"/>
                <w:b w:val="false"/>
                <w:i w:val="false"/>
                <w:color w:val="000000"/>
                <w:sz w:val="20"/>
              </w:rPr>
              <w:t>
Оның ішінде "Құқық" бағыты бойынша білім беру бағдарламаларын іске асыратын білім беру ұйымдары үшін лицензияланатын халықаралық және ұлттық құқықтық ақпарат базаларына жазылудың болуы;</w:t>
            </w:r>
          </w:p>
          <w:p>
            <w:pPr>
              <w:spacing w:after="20"/>
              <w:ind w:left="20"/>
              <w:jc w:val="both"/>
            </w:pPr>
            <w:r>
              <w:rPr>
                <w:rFonts w:ascii="Times New Roman"/>
                <w:b w:val="false"/>
                <w:i w:val="false"/>
                <w:color w:val="000000"/>
                <w:sz w:val="20"/>
              </w:rPr>
              <w:t>
"Денсаулық сақтау" бағыты бойынша дәлелді медицина бойынша халықаралық дерекқорларға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(бұдан әрі – ЖЖОКББҰ) оқу корпустарының жабдықталған медициналық пункттермен қамтамасыз етілуі. Медициналық қызметке лицензияның болуы.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ұйымдарында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етілгені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білім алушылары үшін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бекіткен санитариялық ережелер мен нормаларға сәйкес тамақтандыру объектісінің болуы туралы мәлімет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тәртіпке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 қамтамасыз ету. "Денсаулық сақтау" кадрларын даярлау бағыты бойынша – меншікті не шаруашылық жүргізу немесе жедел басқару құқығында тиесілі клиникалармен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жүйесінің құрамында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мамандандырылған аудиториялардың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"Ұлттық қауіпсіздік және әскери іс" бағыты бойынша білім беру бағдарламаларын іске асыратын білім беру ұйымдары үшін криминалистік полигонның болуы.</w:t>
            </w:r>
          </w:p>
          <w:p>
            <w:pPr>
              <w:spacing w:after="20"/>
              <w:ind w:left="20"/>
              <w:jc w:val="both"/>
            </w:pPr>
            <w:r>
              <w:rPr>
                <w:rFonts w:ascii="Times New Roman"/>
                <w:b w:val="false"/>
                <w:i w:val="false"/>
                <w:color w:val="000000"/>
                <w:sz w:val="20"/>
              </w:rPr>
              <w:t>
Кодекстің 24-бабына сәйкес санитариялық-эпидемиологиялық қызмет органдары берген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ерекше білім беру қажеттіліктері бар адамдар үшін ғимараттарда жағдай жасауы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мүгедектердің автокөліктерін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компьютерлік кабинеттермен, компьютерлермен, кадрлар даярлау бағытының білім беру бағдарламасына сәйкес білім беру бағдарламаларын іске асыру үшін қажетті материалдық-техникалық және оқу-зертханалық базамен, жабдықтармен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w:t>
            </w:r>
          </w:p>
          <w:p>
            <w:pPr>
              <w:spacing w:after="20"/>
              <w:ind w:left="20"/>
              <w:jc w:val="both"/>
            </w:pPr>
            <w:r>
              <w:rPr>
                <w:rFonts w:ascii="Times New Roman"/>
                <w:b w:val="false"/>
                <w:i w:val="false"/>
                <w:color w:val="000000"/>
                <w:sz w:val="20"/>
              </w:rPr>
              <w:t>
Edu. kz аймағында үшінші деңгейдегі домендік атаудың болуы. Медициналық бағыттар бойынша кадрлар даярлау үшін денсаулық сақтау саласындағы жоғары білім берудің мемлекеттік жалпыға міндетті стандартына сәйкес және Кодекске сәйкес бекітілген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оқу жылына арналған жоғары білімі бар мамандарды даярлауға арналған мемлекеттік тапсырысты бекіту жөніндегі Қазақстан Республикасы Үкіметінің 2021 жылғы 20 сәуірдегі № 253 </w:t>
            </w:r>
            <w:r>
              <w:rPr>
                <w:rFonts w:ascii="Times New Roman"/>
                <w:b w:val="false"/>
                <w:i w:val="false"/>
                <w:color w:val="000000"/>
                <w:sz w:val="20"/>
              </w:rPr>
              <w:t>қаулысымен</w:t>
            </w:r>
            <w:r>
              <w:rPr>
                <w:rFonts w:ascii="Times New Roman"/>
                <w:b w:val="false"/>
                <w:i w:val="false"/>
                <w:color w:val="000000"/>
                <w:sz w:val="20"/>
              </w:rPr>
              <w:t xml:space="preserve"> бекітілген тиісті оқу жылына арналған мемлекеттік білім беру тапсырысы құнының кемінде 30 %-ын құрайтын ақылы негізде бір білім алушыға білім беру ұйымдарының ең төменгі шығындарының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арналған ең төменгі шығындардың сәйкестігі туралы мәліметтер (осы біліктілік талаптарына 7-қосымшаға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кемiнде бiр рет оқытушылардың біліктілігін арттыруды қамтамасыз ету; білім беру ұйымдарының басшылары үшін бес жылда кемінде бір рет менеджмент саласында біліктілікті арттыру; "Денсаулық сақтау" кадрлар даярлау бағыты бойынша денсаулық сақтау саласындағы уәкілетті орган бекіткен талаптарға сәйкес; "Сәулет және құрылыс" кадрлар даярлау бағыттары бойынша оқытылатын пәндер бойынша ғылыми-зерттеу, іздестіру, жобалау және өндірістік ұйымдарда бес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пәндердің бейініне сәйкес соңғы бес жылда кадрлардың біліктілігін арттыру туралы мәліметтер; білім беру ұйымдары басшыларының біліктілігін арттыру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біліктілік арттыруы оқытылатын пәндердің бейініне немесе оқыту әдістемесіне сәйкес өткізіледі.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жұмыс өтілі бар Ұлттық біліктілік шеңберінің 8-деңгейіне сәйкес келетін тиісті бейін бойынша оқытушылардың және (немесе) мамандардың студенттердің диплом жұмыстарына (жобаларына) жетекшілік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сұратылған бағытының тиісті бейіні бойынша оқытушылардың және (немесе) Ұлттық біліктілік шеңберінің 8-деңгейіне сәйкес келетін мамандардың ғылыми жетекшілікті жүзеге асыруы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практика базалары туралы мәліметтер, оның ішінде "Педагогикалық ғылымдар" кадрларды даярлау бағыты үшін – педагогикалық практика базалары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шарттардың болуы. "Денсаулық сақтау" кадрларын даярлау үшін – азаматтық заңнамаға сәйкес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және жетекші шетелдік медициналық білім беру ұйымдарымен стратегиялық әріптестік туралы меморандумдардың болуы.</w:t>
            </w:r>
          </w:p>
          <w:p>
            <w:pPr>
              <w:spacing w:after="20"/>
              <w:ind w:left="20"/>
              <w:jc w:val="both"/>
            </w:pPr>
            <w:r>
              <w:rPr>
                <w:rFonts w:ascii="Times New Roman"/>
                <w:b w:val="false"/>
                <w:i w:val="false"/>
                <w:color w:val="000000"/>
                <w:sz w:val="20"/>
              </w:rPr>
              <w:t>
"Құқық" кадрларды даярлауды бағыты үшін – азаматтық заңнамаға сәйкес кадрлар даярлау бағыттарына сәйкес әділет және(немесе) ішкі істер органдарымен (полициямен) және(немесе) прокуратурамен және(немесе) сыбайлас жемқорлыққа қарсы қызметімен және(немесе) экономикалық тергеу қызметімен және(немесе) адвокаттар алқасымен және(немесе) нотариаттық палаталармен және(немесе) заң консультанттары палаталарымен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туралы мәліметтер, оның ішінде кадрларды даярлау бағыты үшін "Педагогикалық ғылымдар" -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педагогикалық практика базалары бойынша шарттардың болуы. Бұл ретте "Денсаулық сақтау" кадрларын даярлау үшін –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немесе жетекші шетелдік медициналық білім беру ұйымдарымен стратегиялық әріптестік туралы меморандумдардың болуы.</w:t>
            </w:r>
          </w:p>
          <w:p>
            <w:pPr>
              <w:spacing w:after="20"/>
              <w:ind w:left="20"/>
              <w:jc w:val="both"/>
            </w:pPr>
            <w:r>
              <w:rPr>
                <w:rFonts w:ascii="Times New Roman"/>
                <w:b w:val="false"/>
                <w:i w:val="false"/>
                <w:color w:val="000000"/>
                <w:sz w:val="20"/>
              </w:rPr>
              <w:t>
"Құқық" кадрларын даярлауды жіберу үшін - кадрлар даярлау бағыттарына сәйкес әділет және(немесе) ішкі істер органдарымен (полициямен) және(немесе) прокуратурамен және(немесе) адвокаттар алқасымен және(немесе) нотариаттық палаталармен және(немесе) заң консультанттары палаталарымен шарттардың болуы.. Сұратылып отырған кадрларды даярлау бағытына сәйкес практика базалары ретінде айқындалған ұйымдармен және стратегиялық әріптестік туралы жасалған шарттардың көшірмелері. Шарт практикадан өту кезінде жарамды болуы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кадрларды даярлау бағыты үшін дуальді оқыту бойынша мектепке дейінгі тәрбие және оқыту және/немесе бастауыш, негізгі орта, жалпы орта, техникалық және кәсіптік, дуалді білім беру ұйымдарымен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және/немесе бастауыш, негізгі орта, жалпы орта, техникалық және кәсіптік , дуалді білім беру ұйымдарымен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 кемінде 50 %, оның ішінде кемінде үш ай үздіксіз еңбек қызметімен қамтамасыз етілгені – 50 %; "Педагогикалық ғылымдар" кадрлар даярлау бағыты үшін – кемінде 60 %, "Құқық" кадрларын даярлау үшін – кемінде 60%, "Денсаулық сақтау" кадрларын даярлау үшін – кемінде 80 %, оның ішінде кемінде үш ай үздіксіз еңбек қызметімен қамтамасыз етілу – 50 %.</w:t>
            </w:r>
          </w:p>
          <w:p>
            <w:pPr>
              <w:spacing w:after="20"/>
              <w:ind w:left="20"/>
              <w:jc w:val="both"/>
            </w:pPr>
            <w:r>
              <w:rPr>
                <w:rFonts w:ascii="Times New Roman"/>
                <w:b w:val="false"/>
                <w:i w:val="false"/>
                <w:color w:val="000000"/>
                <w:sz w:val="20"/>
              </w:rPr>
              <w:t>
Бұл ретте жұмысқа орналасқан түлектердің саны екінші жоғары білім бағдарламалары бойынша, күндізгі оқу нысаны бойынша, резидентурада немесе магистратурада немесе докторантурада оқуын жалғастырған түлектерді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қосымшаны алу кезінде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мұқтаж білім алушылар санынан басқа қаладан келген білім алушылардың кемінде 70 %-ының тұруы үшін (жатақаналар/хостелдер/қонақ үйлер)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туралы және (немесе) білім беру ұйымының басшысы бекіткен хостелдермен/ қонақ үйлермен шарттардың болуы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соңғы 2 жылда кадрларды даярлаудың тиісті бағыты бойынша білім алушыларды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алу кезінде білім беру ұйымдарына, сондай-ақ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"Магистр"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білімнің мемлекеттік жалпыға міндетті стандартына сәйкестігі.</w:t>
            </w:r>
          </w:p>
          <w:p>
            <w:pPr>
              <w:spacing w:after="20"/>
              <w:ind w:left="20"/>
              <w:jc w:val="both"/>
            </w:pPr>
            <w:r>
              <w:rPr>
                <w:rFonts w:ascii="Times New Roman"/>
                <w:b w:val="false"/>
                <w:i w:val="false"/>
                <w:color w:val="000000"/>
                <w:sz w:val="20"/>
              </w:rPr>
              <w:t>
Қазақстан Республикасының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бағдарламаларының тізіліміне енгізілген білім беру бағдарламасының, оқу жоспарының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 604 бұйрықпен бекітілген мемлекеттік жалпыға міндетті білім беру стандартына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бағынысты білім беру ұйымдарынан басқа, кадрларды даярлаудың және шетелдік консультанттарды тартудың тиісті бағыты бойынша әріптес ЖЖОКББҰ мәртебесі бойынша нормаларды көздейтін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бағыты бойынша әріптес ЖЖООКББҰ мәртебесі бойынша нормаларды қарастыратын ынтымақтастық туралы келісімдердің көшірмелері. Келісім практикадан өту кезінде жарамды болуы тиіс және келісімнің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штаттағы төрт оқытушыда:</w:t>
            </w:r>
          </w:p>
          <w:p>
            <w:pPr>
              <w:spacing w:after="20"/>
              <w:ind w:left="20"/>
              <w:jc w:val="both"/>
            </w:pPr>
            <w:r>
              <w:rPr>
                <w:rFonts w:ascii="Times New Roman"/>
                <w:b w:val="false"/>
                <w:i w:val="false"/>
                <w:color w:val="000000"/>
                <w:sz w:val="20"/>
              </w:rPr>
              <w:t>
-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дәрежесінің болуы;</w:t>
            </w:r>
          </w:p>
          <w:p>
            <w:pPr>
              <w:spacing w:after="20"/>
              <w:ind w:left="20"/>
              <w:jc w:val="both"/>
            </w:pPr>
            <w:r>
              <w:rPr>
                <w:rFonts w:ascii="Times New Roman"/>
                <w:b w:val="false"/>
                <w:i w:val="false"/>
                <w:color w:val="000000"/>
                <w:sz w:val="20"/>
              </w:rPr>
              <w:t>
- сұратылып отырған "Ұлттық қауіпсіздік және әскери іс" саласындағы кадрларды даярлау бағыты бойынша бір ғылым докторының немесе бір ғылым кандидатының немесе философия (PhD) докторының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сұратылып отырған кадрлар даярлау бағыты бойынша оқытушылардың үлесі және/немесе кадрлар даярлау бағыты бойынша оқытушылардың жалпы санынан "Еңбек сiңiрген жаттықтырушы" спорттық атағы бар оқытушылар - кемінде 70 %; кадрлар даярлау бағыты бойынша оқытушылардың жалпы санынан негізгі жұмыс орны лицензиат болып табылатын "магистр" дәрежесі бар оқытушылардың үлесі – 30 %-дан артық емес;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50 %-дан кем емес; кадрларды даярлау бағыты бойынша оқытушылардың жалпы санынан негізгі жұмыс орны лицензиат болып табылатын "магистр" дәрежесі бар оқытушылардың үлесі – 50 %-дан артық емес; "Денсаулық сақтау" кадрлар даярлау бағыты бойынша: кадрлар даярлау бағыты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 кемінде 50 %; кадрлар даярлау бағыты бойынша оқытушылардың жалпы санынан негізгі жұмыс орны лицензиат болып табылатын "магистр" дәрежесі бар және/немесе резидентура бітірген, дәрігердің жоғары/бірінші біліктілік санатты және (немесе) клиникалық практикада кемінде 5 жыл тәжірибесі бар оқытушылардың үлесі – 50 %-дан артық емес;</w:t>
            </w:r>
          </w:p>
          <w:p>
            <w:pPr>
              <w:spacing w:after="20"/>
              <w:ind w:left="20"/>
              <w:jc w:val="both"/>
            </w:pPr>
            <w:r>
              <w:rPr>
                <w:rFonts w:ascii="Times New Roman"/>
                <w:b w:val="false"/>
                <w:i w:val="false"/>
                <w:color w:val="000000"/>
                <w:sz w:val="20"/>
              </w:rPr>
              <w:t>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және/немесе әскери (арнайы атағы, сыныптық шені) подполковниктен төмен емес оқытушылардың үлесі – кемінде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бекіткен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тәртіпке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бейнебақылаудың болуы.</w:t>
            </w:r>
          </w:p>
          <w:p>
            <w:pPr>
              <w:spacing w:after="20"/>
              <w:ind w:left="20"/>
              <w:jc w:val="both"/>
            </w:pPr>
            <w:r>
              <w:rPr>
                <w:rFonts w:ascii="Times New Roman"/>
                <w:b w:val="false"/>
                <w:i w:val="false"/>
                <w:color w:val="000000"/>
                <w:sz w:val="20"/>
              </w:rPr>
              <w:t>
Кодекстің 24 бабына сәйкес санитариялық-эпидемиологиялық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 мен қолданбалы қамтамасыз етуге қойылатын ең төменгі талаптарға сәйкес келетін кітапханамен және компьютерлік кабинеттермен, компьютерлермен,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жасалған шарттарға сәйкес қаржыландырылатын ғылыми-зерттеу және тәжірибелік-конструкторлық жұмыстармен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жүргізуге ұйымдармен және кәсіпорындармен жасалған шарттардың көшірмелері. Шарт оқу кезінде әрекет ететін болуы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бағыттың бейініне сәйкес келетін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кемінде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ғылыми басылымдардың тізбесіне (бұдан әрі – Басылымдар тізбесі) енгізілген басылымдарда соңғы бес жыл ішінде 5 ғылыми мақаланың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болатын халықаралық рецензияланатын ғылыми журналда 1 ғылыми мақаланың авторы болып табылатын оқытушының ғылыми жетекшілікті жүзеге асыруы.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магистранттарда ғылым докторы немесе ғылым кандидаты немесе философия докторы (PhD) немесе бейіні бойынша доктор ғылыми дәрежесі бар оқытушының немесе подполковниктен төмен емес әскери (арнайы атағы, сыныптық шені) немесе судья немесе отставкадағы судья немесе негізгі жұмыс орны лицензиат болып табылатын, кадрларды даярлау бағыты бойынша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авторы болып табылатын ғылым саласына сәйкес келетін білікті маманның ғылыми жетекшілікті жүзеге асыруы.</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кадрларды даярлау бағыттары үшін тиісті бейіндегі оқытушылардың және (немесе) Ұлттық біліктілік шеңберінің 8-деңгейіне сәйкес келетін, кемінде 3 жыл жұмыс өтілі бар мамандардың білім алушылардың ғылыми-зерттеу жұмысына (жобаларына) басшылықты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Магистранттардың практикадан өту үшін отандық ұйымдармен келісілген шарттармен және шетелдік ғылыми тағылымдамадан өту үшін жасалған шарттармен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ұйымдарынан басқа)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оның ішінде ғылыми тағылымдамадан өту үшін айқындалған ұйымдармен жасалған шарттардың көшірмелері. Шарт оқыту кезінде жарамды болуы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тілінде ғана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Кодекске сәйкес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қаулыға сәйкес бекітілген санитариялық нормалар мен тәртіптерге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компьютерлермен, кадрлар даярлау бағытының оқу жоспарына сәйкес білім беру бағдарламаларын іске асыру үшін қажетті материалдық-техникалық және оқу-зертханалық базамен, жабдықтармен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екі маманның; немесе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бір маманның және негізгі жұмыс орны лицензиат болып табылатын, даярлау бейіні бойынша жоғары дәрігерлік санаты бар, ғылыми-педагогикалық өтілі 3 жылдан кем емес, клиникалық жұмысы 5 жылдан кем емес, сұратылып отырған кадрларды дайындау бағыты бойынша уәкілетті органмен ұсынылған отандық басылымдарда және сұратылып отырған кадрларды дайындау бағыты бойынша шетелдік басылымдарда 4 ғылыми жарияланымның авторы болып табылатын және оқу құралдары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оқулықтары мен оқу құралдарын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Резидент-дәрігерлерді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немесе кадрларды даярлаудың сұралып отырған бағыты бойынша кемінде бес жыл клиникалық жұмыс өтілі бар жетекші мамандар, оқытушылар қатарынан тәлімгерлер ретінде даярлауды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 мен оқулығын және оқу құралын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даярлау мамандықтары бойынша мамандандырылған ғылыми-әдістемелік, клиникалық, материалдық-техникалық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2020 жылғы 21 желтоқсандағы № ҚР ДСМ-304/2020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(Нормативтік құқықтық актілерді мемлекеттік тіркеу тізілімінде № 21848 болып тіркелген) бұйрығына сәйкес кадрларды даярлаудың сұратылып отырған бағыты бойынша резидентура базаларымен келісімшарттардың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базалары ретінде айқындалған толық оқу кезеңін қамтитын, ұйымдармен және стратегиялық әріптестік туралы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әдебиеттің кітапханалық қорының болуы: соңғы он жылда кадрларды даярлау бағытының білім беру бағдарламасы пәндерінің 100 %-ын қамтамасыз ететін баспа және электрондық басылымдар форматында, оның ішінде оқыту тілдері бойынша басып шығарылған.</w:t>
            </w:r>
          </w:p>
          <w:p>
            <w:pPr>
              <w:spacing w:after="20"/>
              <w:ind w:left="20"/>
              <w:jc w:val="both"/>
            </w:pPr>
            <w:r>
              <w:rPr>
                <w:rFonts w:ascii="Times New Roman"/>
                <w:b w:val="false"/>
                <w:i w:val="false"/>
                <w:color w:val="000000"/>
                <w:sz w:val="20"/>
              </w:rPr>
              <w:t>
Дәлелді медицина бойынша халықаралық дерекқорларға қолданыстағы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 Қорғаныс министрлігіне ведомстволық бағынысты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 604 бұйрықпен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және/немесе "қауымдастырылған профессор (доцент)" немесе "профессор" ғылыми атағы немесе әскери (арнайы) атағы подполковниктен төмен емес немесе әділет кеңесшісі кластық шенінен төмен емес, немесе судья немесе отставкадағы судья оқытушылардың үлесі 100 %-дан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медициналық қызмет көрсетумен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тамақтануына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тәртіптерге санитариялық нормаларға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қайта ұйымдастыруға байланысты лицензия алған немесе лицензияны қайта ресімдеген кезде алаңды есептеу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дайындалған оқулықтар мен оқу құралдарын көрсете отырып, тиісті кадрлар даярлау бағыты бойынша ғылыми басшылықты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эксперименттік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және (немесе) Кодекске сәйкес бекітілген Жоғары оқу орнынан кейінгі білім берудің мемлекеттік жалпыға міндетті стандартына сәйкес оқудың толық кезеңіне әзірленген кадрларды даярлаудың сұралатын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оқу жоспарының № 604 бұйрықпен бекітілген және (немесе) Кодекске сәйкес бекітілген мемлекеттік жалпыға міндетті білім беру стандартына сәйкестігі туралы біліктілік талабы мәлімделген шарттар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пәндеріне сәйкес оқытушылармен қамтамасыз етілуі, оқытушылар білімінің оқытылатын пәндер бейініне сәйкестігі, сондай-ақ олардың "ғылым кандидаты" немесе "ғылым докторы" немесе "философия докторы (РhD)" немесе "бейіні бойынша доктор" ғылыми дәрежесінің немесе "философия докторы (РhD)" немесе "бейіні бойынша доктор" немесе "философия докторы (РhD)" немесе "бейіні бойынша доктор" және/немесе "қауымдастырылған профессор" (доцент), немесе "профессор" ғылыми атағының оқытылатын пәндер бейініне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атағы бар және/немесе "Еңбек сiңiрген жаттықтырушы" спорттық атақтары бар және/немесе Қазақстан Республикасының құрметті атақтарымен және мемлекеттік марапаттары бар оқытушылардың үлесі кемінде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штаттық оқытушыда:</w:t>
            </w:r>
          </w:p>
          <w:p>
            <w:pPr>
              <w:spacing w:after="20"/>
              <w:ind w:left="20"/>
              <w:jc w:val="both"/>
            </w:pPr>
            <w:r>
              <w:rPr>
                <w:rFonts w:ascii="Times New Roman"/>
                <w:b w:val="false"/>
                <w:i w:val="false"/>
                <w:color w:val="000000"/>
                <w:sz w:val="20"/>
              </w:rPr>
              <w:t>
- кадрларды даярлау бағыты бойынша ғылым кандидаты және (немесе) ғылым докторы және(немесе) философия докторы (PhD) және (немесе) бейіні бойынша доктор ғылыми дәрежесінің және(немесе) философия докторы(PhD) академиялық дәрежесінің болуы;</w:t>
            </w:r>
          </w:p>
          <w:p>
            <w:pPr>
              <w:spacing w:after="20"/>
              <w:ind w:left="20"/>
              <w:jc w:val="both"/>
            </w:pPr>
            <w:r>
              <w:rPr>
                <w:rFonts w:ascii="Times New Roman"/>
                <w:b w:val="false"/>
                <w:i w:val="false"/>
                <w:color w:val="000000"/>
                <w:sz w:val="20"/>
              </w:rPr>
              <w:t>
- соңғы 5 жылда рецензияланатын халықаралық ғылыми журналдарда кемінде 3 (үш) мақаланың және/немесе шолудың болуы:</w:t>
            </w:r>
          </w:p>
          <w:p>
            <w:pPr>
              <w:spacing w:after="20"/>
              <w:ind w:left="20"/>
              <w:jc w:val="both"/>
            </w:pPr>
            <w:r>
              <w:rPr>
                <w:rFonts w:ascii="Times New Roman"/>
                <w:b w:val="false"/>
                <w:i w:val="false"/>
                <w:color w:val="000000"/>
                <w:sz w:val="20"/>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компаниясының Journal Citation Reports деректері бойынша алғашқы үш квартильге кіретін немесе білім беру бағдарламасына сәйкес келетін ғылыми салалардың бірі бойынша Scopus дерекқорында CiteScore бойынша кемінде 50 (елу) процентиль көрсеткіші бар басылымдарда;</w:t>
            </w:r>
          </w:p>
          <w:p>
            <w:pPr>
              <w:spacing w:after="20"/>
              <w:ind w:left="20"/>
              <w:jc w:val="both"/>
            </w:pPr>
            <w:r>
              <w:rPr>
                <w:rFonts w:ascii="Times New Roman"/>
                <w:b w:val="false"/>
                <w:i w:val="false"/>
                <w:color w:val="000000"/>
                <w:sz w:val="20"/>
              </w:rPr>
              <w:t>
2) кадрларды даярлаудың қалған бағыттары үшін Clarivate компаниясының Journal Citation Reports деректері бойынша алғашқы үш квартильге кіретін немесе білім беру бағдарламасына сәйкес келетін ғылыми салалардың бірі бойынша Scopus дерекқорында CiteScore бойынша кемінде 35 (отыз бес) процентиль көрсеткіші бар басылымдарда;</w:t>
            </w:r>
          </w:p>
          <w:p>
            <w:pPr>
              <w:spacing w:after="20"/>
              <w:ind w:left="20"/>
              <w:jc w:val="both"/>
            </w:pPr>
            <w:r>
              <w:rPr>
                <w:rFonts w:ascii="Times New Roman"/>
                <w:b w:val="false"/>
                <w:i w:val="false"/>
                <w:color w:val="000000"/>
                <w:sz w:val="20"/>
              </w:rPr>
              <w:t>
Көрсетілген 5 штаттық оқытушының кемінде 2-уінде:</w:t>
            </w:r>
          </w:p>
          <w:p>
            <w:pPr>
              <w:spacing w:after="20"/>
              <w:ind w:left="20"/>
              <w:jc w:val="both"/>
            </w:pPr>
            <w:r>
              <w:rPr>
                <w:rFonts w:ascii="Times New Roman"/>
                <w:b w:val="false"/>
                <w:i w:val="false"/>
                <w:color w:val="000000"/>
                <w:sz w:val="20"/>
              </w:rPr>
              <w:t>
- ғылыми дәрежесі бар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дәрежесі) бар даярланған тұлғаларының болуы;</w:t>
            </w:r>
          </w:p>
          <w:p>
            <w:pPr>
              <w:spacing w:after="20"/>
              <w:ind w:left="20"/>
              <w:jc w:val="both"/>
            </w:pPr>
            <w:r>
              <w:rPr>
                <w:rFonts w:ascii="Times New Roman"/>
                <w:b w:val="false"/>
                <w:i w:val="false"/>
                <w:color w:val="000000"/>
                <w:sz w:val="20"/>
              </w:rPr>
              <w:t>
-кадрларды даярлау бағытына байланысты жоғарыда көрсетілген 1) және 2) тармақшалардың талаптарын қанағаттандыратын басылымда мақаланың және/немесе шолудың соңғы 5 жылдағы корреспондент-авторлары немесе бірінші (негізгі) авторлары болуы;</w:t>
            </w:r>
          </w:p>
          <w:p>
            <w:pPr>
              <w:spacing w:after="20"/>
              <w:ind w:left="20"/>
              <w:jc w:val="both"/>
            </w:pPr>
            <w:r>
              <w:rPr>
                <w:rFonts w:ascii="Times New Roman"/>
                <w:b w:val="false"/>
                <w:i w:val="false"/>
                <w:color w:val="000000"/>
                <w:sz w:val="20"/>
              </w:rPr>
              <w:t>
- және (немесе) соңғы 3 жылда мемлекеттік бюджеттен табысты орындалған ғылыми жобалар мен бағдарламалардың басшылары және/немесе орындаушылары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w:t>
            </w:r>
          </w:p>
          <w:p>
            <w:pPr>
              <w:spacing w:after="20"/>
              <w:ind w:left="20"/>
              <w:jc w:val="both"/>
            </w:pPr>
            <w:r>
              <w:rPr>
                <w:rFonts w:ascii="Times New Roman"/>
                <w:b w:val="false"/>
                <w:i w:val="false"/>
                <w:color w:val="000000"/>
                <w:sz w:val="20"/>
              </w:rPr>
              <w:t>
Қазақстан Республикасы ұлттық қауіпсіздік органдарына,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алушыларды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тәртіптерге санитариялық нормаларға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компьютерлермен, материалдық-техникалық және оқу-зертханалық базамен, кадрлар даярлау бағытының білім беру бағдарламасына сәйкес білім беру бағдарламаларын іске асыру үшін қажетті жабдықтармен жабдықталуы.</w:t>
            </w:r>
          </w:p>
          <w:p>
            <w:pPr>
              <w:spacing w:after="20"/>
              <w:ind w:left="20"/>
              <w:jc w:val="both"/>
            </w:pPr>
            <w:r>
              <w:rPr>
                <w:rFonts w:ascii="Times New Roman"/>
                <w:b w:val="false"/>
                <w:i w:val="false"/>
                <w:color w:val="000000"/>
                <w:sz w:val="20"/>
              </w:rPr>
              <w:t>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жасасқан шарттары негізінде қаржыландырылатын ғылыми-зерттеу және тәжірибелік-конструкторлық жұмыстармен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күнтізбелік жоспарының көшірмелері. Техникалық ерекшелік және күнтізбелік жұмыс жоспары қосымшалары бар шарт оқу кезінде әрекет етуі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жетекшілікті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бар: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деректері бойынша 1, 2, 3-квартильге кіретін немесе СiteScore (СайтСкор) бойынша процентиль көрсеткіші кемінде 35 болатын не Хирш индексі 2 және одан көп халықаралық рецензияланатын ғылыми журналдарда 2 мақаланың;</w:t>
            </w:r>
          </w:p>
          <w:p>
            <w:pPr>
              <w:spacing w:after="20"/>
              <w:ind w:left="20"/>
              <w:jc w:val="both"/>
            </w:pPr>
            <w:r>
              <w:rPr>
                <w:rFonts w:ascii="Times New Roman"/>
                <w:b w:val="false"/>
                <w:i w:val="false"/>
                <w:color w:val="000000"/>
                <w:sz w:val="20"/>
              </w:rPr>
              <w:t>
- қалған даярлау бағыттары бойыншпа ғылыми басылымдар тізіліміне енгізілген бейіні бойынша басылымдарда 5 ғылыми мақаланың және JCR (ЖСР) деректері бойынша импакт-факторы бар немесе Science Citation Index Expanded, Social Science Citation Index немесе Web of Science Core Collection (Вэб оф Сайнс Кор) базаларының бірінде индекстелетін не СiteScore (СайтСкор) бойынша процентиль көрсеткіші кемінде 35 болатын халықаралық рецензияланатын ғылыми журналда 1 ғылыми мақаланың авторы болып табылатын оқытушының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аккредиттелген шетелдік және (немесе) ғылыми ұйымдармен ынтымақтастық туралы және кадрларды даярлаудың тиісті бағыты бойынша әріптес ЖЖОКБҰ мәртебесі, шетелдік консультанттарды тарту және бірлескен ғылыми жобаларды іске асыру бойынша нормаларды көздейтін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шетелдік консультанттарды тарту және бірлескен ғылыми жобаларды іске асыру бойынша әріптес ЖЖООКББҰ мәртебесі бойынша нормаларды көздейтін аккредиттелген шетелдік жоғары оқу орындарымен ғылыми алмасу туралы шарттардың көшірмелері. Келісім оқу кезінде қолданыста болуға тиіс және келісімнің мерзімін ұзарту туралы тармақты қамтуы мүмкін.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докторанттардың практикадан өтуі үшін отандық ұйымдармен азаматтық заңнамаға сәйкес жасалған шарттармен және шетелдік ғылыми тағылымдамадан өтуге арналған азаматтық заңнамаға сәйкес шарттармен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және шетелдік ғылыми тағылымдамадан өтетін ұйымдармен жасалған шарттардың көшірмелері. Шарт оқу кезінде жарамды болуға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Зертханалармен немесе олармен жасалған шарттармен қамтамасыз етілуі (келесі кадрларды даярлау бағыттарымен байланысты: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немесе осындай зертханалармен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 және оқытушы кадрлармен жасақталуы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бейіні бойынша соңғы 3 жылда кемінде 72 сағат көлемінде ұйымдарда және/немесе өндірісте тағылымдамадан өтуі (өнірістің, ұйымның атауы,оқу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w:t>
            </w:r>
          </w:p>
          <w:p>
            <w:pPr>
              <w:spacing w:after="20"/>
              <w:ind w:left="20"/>
              <w:jc w:val="both"/>
            </w:pPr>
            <w:r>
              <w:rPr>
                <w:rFonts w:ascii="Times New Roman"/>
                <w:b w:val="false"/>
                <w:i w:val="false"/>
                <w:color w:val="000000"/>
                <w:sz w:val="20"/>
              </w:rPr>
              <w:t>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көркем және ғылыми әдебиеттер қорының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Білім беру ұйымының басшысы 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Медициналық қызмет көрсетудің болуы, оның ішінде медициналық пункттің болуы және медициналық қызметке берілген лицензия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 Біліктілік талаптардағы денсаулық сақтау ұйымдарымен медициналық қызмет көрсету туралы шарттың болуы тек шағын жинақты мектептерге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Санитариялық қағидалар мен нормаларға сәйкес тамақтандыру объектісінің болуы туралы мәліметтер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Пайдалы оқу алаңы, материалдық-техникалық базасының болуы туралы мәліметтер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 (Тегі, аты, әкесінің аты</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Ескертпе *жоғары және/немесе жоғары оқу орнынан кейінгі білім беру бағдарламаларын іске асыратын білім беру ұйымдары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айқындалады.</w:t>
      </w:r>
    </w:p>
    <w:p>
      <w:pPr>
        <w:spacing w:after="0"/>
        <w:ind w:left="0"/>
        <w:jc w:val="both"/>
      </w:pPr>
      <w:r>
        <w:rPr>
          <w:rFonts w:ascii="Times New Roman"/>
          <w:b w:val="false"/>
          <w:i w:val="false"/>
          <w:color w:val="000000"/>
          <w:sz w:val="28"/>
        </w:rPr>
        <w:t>
      *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симуляциялық кабинеттер" медициналық бағыты бойынша кадрлар даярлау үшін.</w:t>
            </w:r>
          </w:p>
          <w:p>
            <w:pPr>
              <w:spacing w:after="20"/>
              <w:ind w:left="20"/>
              <w:jc w:val="both"/>
            </w:pPr>
            <w:r>
              <w:rPr>
                <w:rFonts w:ascii="Times New Roman"/>
                <w:b w:val="false"/>
                <w:i w:val="false"/>
                <w:color w:val="000000"/>
                <w:sz w:val="20"/>
              </w:rPr>
              <w:t>
"Сәулет және құрылыс" кадрларды даярлау бағыты бойынша кадрлар даярлау үшін:</w:t>
            </w:r>
          </w:p>
          <w:p>
            <w:pPr>
              <w:spacing w:after="20"/>
              <w:ind w:left="20"/>
              <w:jc w:val="both"/>
            </w:pPr>
            <w:r>
              <w:rPr>
                <w:rFonts w:ascii="Times New Roman"/>
                <w:b w:val="false"/>
                <w:i w:val="false"/>
                <w:color w:val="000000"/>
                <w:sz w:val="20"/>
              </w:rPr>
              <w:t>
мамандандырылған бағдарламалық кешендер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дерекқорлары бар білім беруді басқарудың ақпараттық жүйесі, edu. kz аймағында үшінші деңгейдегі домендік атау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pPr>
        <w:spacing w:after="0"/>
        <w:ind w:left="0"/>
        <w:jc w:val="both"/>
      </w:pPr>
      <w:r>
        <w:rPr>
          <w:rFonts w:ascii="Times New Roman"/>
          <w:b w:val="false"/>
          <w:i w:val="false"/>
          <w:color w:val="000000"/>
          <w:sz w:val="28"/>
        </w:rPr>
        <w:t>
      * Компьютерлік сыныптардың болуы туралы біліктілік талаптары шағын жинақты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Тиісті оқу жылына арналған бір білім алушыға кететін ең төменгі шығынға сәйкестік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 (Тегі, аты, әкесінің аты</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Цифрлық тасымалдағыштардағы оқу және ғылыми әдебиеттердің болуы туралы мәліметтер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Оқытылатын пәннің бейініне сәйкес соңғы бес жылда кадрлардың біліктілік арттырудан және қайта даярлаудан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Мамандандырылған ғылыми-техникалық, ғылыми-әдістемелік, клиникалық, эксперименталдық базалардың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ақпарат кадрларды даярлау бағытының бөлінісінде беріледі.</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