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ED01CF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 w:rsidR="00F57051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ставки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 xml:space="preserve">языком </w:t>
      </w:r>
      <w:proofErr w:type="spellStart"/>
      <w:r w:rsidR="00EE5357">
        <w:t>обучения.Реализуеттиповую</w:t>
      </w:r>
      <w:proofErr w:type="spellEnd"/>
      <w:r w:rsidR="00EE5357">
        <w:t xml:space="preserve">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6B7C89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</w:rPr>
      </w:pPr>
      <w:r w:rsidRPr="006B7C89">
        <w:rPr>
          <w:b/>
          <w:color w:val="000000"/>
          <w:spacing w:val="2"/>
        </w:rPr>
        <w:t xml:space="preserve">Заработная плата музыкального руководителя: </w:t>
      </w:r>
      <w:proofErr w:type="spellStart"/>
      <w:r w:rsidRPr="006B7C89">
        <w:rPr>
          <w:b/>
          <w:color w:val="000000"/>
          <w:spacing w:val="2"/>
        </w:rPr>
        <w:t>сред</w:t>
      </w:r>
      <w:r w:rsidR="00896AB9" w:rsidRPr="006B7C89">
        <w:rPr>
          <w:b/>
          <w:color w:val="000000"/>
          <w:spacing w:val="2"/>
        </w:rPr>
        <w:t>нее-специальное</w:t>
      </w:r>
      <w:proofErr w:type="spellEnd"/>
      <w:r w:rsidR="00896AB9" w:rsidRPr="006B7C89">
        <w:rPr>
          <w:b/>
          <w:color w:val="000000"/>
          <w:spacing w:val="2"/>
        </w:rPr>
        <w:t xml:space="preserve"> образование – </w:t>
      </w:r>
      <w:r w:rsidR="00896AB9" w:rsidRPr="006B7C89">
        <w:rPr>
          <w:b/>
          <w:color w:val="000000"/>
          <w:spacing w:val="2"/>
          <w:lang w:val="kk-KZ"/>
        </w:rPr>
        <w:t>92</w:t>
      </w:r>
      <w:r w:rsidRPr="006B7C89">
        <w:rPr>
          <w:b/>
          <w:color w:val="000000"/>
          <w:spacing w:val="2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EE5357" w:rsidRPr="006B7C89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6B7C89">
        <w:rPr>
          <w:b/>
          <w:color w:val="000000"/>
          <w:spacing w:val="2"/>
        </w:rPr>
        <w:t>Заработная плата музыкального руководителя:</w:t>
      </w:r>
      <w:r w:rsidR="00896AB9" w:rsidRPr="006B7C89">
        <w:rPr>
          <w:b/>
          <w:color w:val="000000"/>
          <w:spacing w:val="2"/>
        </w:rPr>
        <w:t xml:space="preserve"> высшее образование – 1</w:t>
      </w:r>
      <w:r w:rsidR="00896AB9" w:rsidRPr="006B7C89">
        <w:rPr>
          <w:b/>
          <w:color w:val="000000"/>
          <w:spacing w:val="2"/>
          <w:lang w:val="kk-KZ"/>
        </w:rPr>
        <w:t>0</w:t>
      </w:r>
      <w:bookmarkStart w:id="0" w:name="_GoBack"/>
      <w:bookmarkEnd w:id="0"/>
      <w:r w:rsidRPr="006B7C89">
        <w:rPr>
          <w:b/>
          <w:color w:val="000000"/>
          <w:spacing w:val="2"/>
        </w:rPr>
        <w:t>0000–130000 тенге (без квалификационной категории</w:t>
      </w:r>
      <w:r w:rsidRPr="006B7C89">
        <w:rPr>
          <w:rStyle w:val="FontStyle11"/>
          <w:rFonts w:ascii="Times New Roman" w:hAnsi="Times New Roman" w:cs="Times New Roman"/>
          <w:sz w:val="24"/>
          <w:szCs w:val="24"/>
        </w:rPr>
        <w:t xml:space="preserve"> (</w:t>
      </w:r>
      <w:r w:rsidRPr="006B7C89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 w:rsidRPr="006B7C89">
        <w:rPr>
          <w:rStyle w:val="a5"/>
        </w:rPr>
        <w:t>Перечень документов, необходимых для участия в конкурсе</w:t>
      </w:r>
      <w:r>
        <w:rPr>
          <w:rStyle w:val="a5"/>
        </w:rPr>
        <w:t>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муз.руководителя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6B7C89" w:rsidRDefault="00194DDD" w:rsidP="008A177B">
      <w:pPr>
        <w:spacing w:after="0" w:line="240" w:lineRule="auto"/>
        <w:rPr>
          <w:rFonts w:ascii="Times New Roman" w:hAnsi="Times New Roman" w:cs="Times New Roman"/>
          <w:b/>
          <w:sz w:val="26"/>
        </w:rPr>
      </w:pPr>
      <w:r w:rsidRPr="006B7C89">
        <w:rPr>
          <w:rFonts w:ascii="Times New Roman" w:hAnsi="Times New Roman" w:cs="Times New Roman"/>
          <w:b/>
          <w:w w:val="95"/>
          <w:sz w:val="26"/>
        </w:rPr>
        <w:t>Оценочный</w:t>
      </w:r>
      <w:r w:rsidR="006B7C89">
        <w:rPr>
          <w:rFonts w:ascii="Times New Roman" w:hAnsi="Times New Roman" w:cs="Times New Roman"/>
          <w:b/>
          <w:w w:val="95"/>
          <w:sz w:val="26"/>
          <w:lang w:val="kk-KZ"/>
        </w:rPr>
        <w:t xml:space="preserve">  </w:t>
      </w:r>
      <w:proofErr w:type="spellStart"/>
      <w:r w:rsidRPr="006B7C89">
        <w:rPr>
          <w:rFonts w:ascii="Times New Roman" w:hAnsi="Times New Roman" w:cs="Times New Roman"/>
          <w:b/>
          <w:w w:val="95"/>
          <w:sz w:val="26"/>
        </w:rPr>
        <w:t>листкандидатанавакантную</w:t>
      </w:r>
      <w:proofErr w:type="spellEnd"/>
      <w:r w:rsidR="006B7C89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6B7C89">
        <w:rPr>
          <w:rFonts w:ascii="Times New Roman" w:hAnsi="Times New Roman" w:cs="Times New Roman"/>
          <w:b/>
          <w:w w:val="95"/>
          <w:sz w:val="26"/>
        </w:rPr>
        <w:t>и</w:t>
      </w:r>
      <w:r w:rsidR="006B7C89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proofErr w:type="spellStart"/>
      <w:r w:rsidRPr="006B7C89">
        <w:rPr>
          <w:rFonts w:ascii="Times New Roman" w:hAnsi="Times New Roman" w:cs="Times New Roman"/>
          <w:b/>
          <w:w w:val="95"/>
          <w:sz w:val="26"/>
        </w:rPr>
        <w:t>ливременновакантную</w:t>
      </w:r>
      <w:proofErr w:type="spellEnd"/>
      <w:r w:rsidR="006B7C89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6B7C89">
        <w:rPr>
          <w:rFonts w:ascii="Times New Roman" w:hAnsi="Times New Roman" w:cs="Times New Roman"/>
          <w:b/>
          <w:w w:val="95"/>
          <w:sz w:val="26"/>
        </w:rPr>
        <w:t>должность</w:t>
      </w:r>
      <w:r w:rsidR="006B7C89">
        <w:rPr>
          <w:rFonts w:ascii="Times New Roman" w:hAnsi="Times New Roman" w:cs="Times New Roman"/>
          <w:b/>
          <w:w w:val="95"/>
          <w:sz w:val="26"/>
          <w:lang w:val="kk-KZ"/>
        </w:rPr>
        <w:t xml:space="preserve"> </w:t>
      </w:r>
      <w:r w:rsidRPr="006B7C89">
        <w:rPr>
          <w:rFonts w:ascii="Times New Roman" w:hAnsi="Times New Roman" w:cs="Times New Roman"/>
          <w:b/>
          <w:spacing w:val="-2"/>
          <w:w w:val="95"/>
          <w:sz w:val="26"/>
        </w:rPr>
        <w:t>педагога</w:t>
      </w:r>
    </w:p>
    <w:p w:rsidR="00194DDD" w:rsidRPr="006B7C89" w:rsidRDefault="0062191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6B7C89" w:rsidRDefault="0062191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6219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фамилия,имя,отчество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баллпризерконкурса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грамотность,КАЗТЕСТ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  <w:proofErr w:type="spellEnd"/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CA621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A621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621919" w:rsidP="008A177B">
      <w:pPr>
        <w:spacing w:after="0" w:line="240" w:lineRule="auto"/>
        <w:rPr>
          <w:sz w:val="20"/>
        </w:rPr>
      </w:pPr>
      <w:r w:rsidRPr="00621919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621919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62191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6219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62191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62191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(нужное подчеркнуть)</w:t>
      </w:r>
    </w:p>
    <w:p w:rsidR="00194DDD" w:rsidRPr="00B531BC" w:rsidRDefault="0062191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B531BC" w:rsidRDefault="0062191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621919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621919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34522"/>
    <w:rsid w:val="00255EE6"/>
    <w:rsid w:val="00264578"/>
    <w:rsid w:val="00324FBA"/>
    <w:rsid w:val="003433F5"/>
    <w:rsid w:val="00363674"/>
    <w:rsid w:val="00364FCD"/>
    <w:rsid w:val="00372A54"/>
    <w:rsid w:val="003807A0"/>
    <w:rsid w:val="00395C33"/>
    <w:rsid w:val="00397460"/>
    <w:rsid w:val="00402398"/>
    <w:rsid w:val="00431C00"/>
    <w:rsid w:val="004677E3"/>
    <w:rsid w:val="004C34ED"/>
    <w:rsid w:val="004C4E16"/>
    <w:rsid w:val="00560D96"/>
    <w:rsid w:val="005E2ECB"/>
    <w:rsid w:val="005F4DD3"/>
    <w:rsid w:val="00621919"/>
    <w:rsid w:val="006402A2"/>
    <w:rsid w:val="006424F8"/>
    <w:rsid w:val="00664CC5"/>
    <w:rsid w:val="0069212B"/>
    <w:rsid w:val="006B7C89"/>
    <w:rsid w:val="006C2EB4"/>
    <w:rsid w:val="00701B93"/>
    <w:rsid w:val="007D7BB2"/>
    <w:rsid w:val="00806D04"/>
    <w:rsid w:val="00896AB9"/>
    <w:rsid w:val="008A177B"/>
    <w:rsid w:val="00933877"/>
    <w:rsid w:val="00955956"/>
    <w:rsid w:val="00A61125"/>
    <w:rsid w:val="00B314F7"/>
    <w:rsid w:val="00B50A1D"/>
    <w:rsid w:val="00B80257"/>
    <w:rsid w:val="00BC2F25"/>
    <w:rsid w:val="00BC7964"/>
    <w:rsid w:val="00CA6211"/>
    <w:rsid w:val="00CC4101"/>
    <w:rsid w:val="00CC4B0E"/>
    <w:rsid w:val="00CC4C81"/>
    <w:rsid w:val="00D25755"/>
    <w:rsid w:val="00DA1DF5"/>
    <w:rsid w:val="00DC2443"/>
    <w:rsid w:val="00DC3314"/>
    <w:rsid w:val="00DE632B"/>
    <w:rsid w:val="00E44D0A"/>
    <w:rsid w:val="00EB3678"/>
    <w:rsid w:val="00ED01CF"/>
    <w:rsid w:val="00EE5357"/>
    <w:rsid w:val="00F21F41"/>
    <w:rsid w:val="00F52E2C"/>
    <w:rsid w:val="00F57051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71</cp:revision>
  <dcterms:created xsi:type="dcterms:W3CDTF">2022-04-06T11:03:00Z</dcterms:created>
  <dcterms:modified xsi:type="dcterms:W3CDTF">2023-01-26T10:02:00Z</dcterms:modified>
</cp:coreProperties>
</file>